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8093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numPr>
          <w:ilvl w:val="0"/>
          <w:numId w:val="9"/>
        </w:numPr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СОБРАНИЕ  ДЕПУТАТОВ ПЛАТАВСКОГОСЕЛЬСОВЕТА</w:t>
      </w:r>
    </w:p>
    <w:p>
      <w:pPr>
        <w:pStyle w:val="P1"/>
        <w:numPr>
          <w:ilvl w:val="0"/>
          <w:numId w:val="9"/>
        </w:numPr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КОНЫШЕВСКОГО РАЙОНА КУРСКОЙ ОБЛАСТИ</w:t>
      </w:r>
    </w:p>
    <w:p>
      <w:pPr>
        <w:pStyle w:val="P1"/>
        <w:numPr>
          <w:ilvl w:val="0"/>
          <w:numId w:val="9"/>
        </w:numPr>
        <w:spacing w:lineRule="auto" w:line="276" w:after="200" w:beforeAutospacing="0" w:afterAutospacing="0"/>
        <w:jc w:val="center"/>
        <w:rPr>
          <w:rStyle w:val="C3"/>
          <w:b w:val="1"/>
          <w:sz w:val="28"/>
        </w:rPr>
      </w:pPr>
    </w:p>
    <w:p>
      <w:pPr>
        <w:pStyle w:val="P1"/>
        <w:widowControl w:val="0"/>
        <w:numPr>
          <w:ilvl w:val="0"/>
          <w:numId w:val="9"/>
        </w:numPr>
        <w:spacing w:lineRule="auto" w:line="276" w:after="200" w:beforeAutospacing="0" w:afterAutospacing="0"/>
        <w:jc w:val="center"/>
        <w:rPr>
          <w:rStyle w:val="C3"/>
          <w:sz w:val="28"/>
        </w:rPr>
      </w:pPr>
      <w:r>
        <w:rPr>
          <w:rStyle w:val="C3"/>
          <w:sz w:val="28"/>
        </w:rPr>
        <w:t>РЕШЕНИЕ</w:t>
      </w:r>
    </w:p>
    <w:p>
      <w:pPr>
        <w:pStyle w:val="P11"/>
        <w:numPr>
          <w:ilvl w:val="0"/>
          <w:numId w:val="9"/>
        </w:numPr>
        <w:shd w:val="clear" w:fill="auto"/>
        <w:spacing w:lineRule="auto" w:line="240" w:after="0" w:beforeAutospacing="0" w:afterAutospacing="0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от 12.08.2021 №46 </w:t>
      </w:r>
    </w:p>
    <w:p>
      <w:pPr>
        <w:pStyle w:val="P11"/>
        <w:numPr>
          <w:ilvl w:val="0"/>
          <w:numId w:val="9"/>
        </w:numPr>
        <w:shd w:val="clear" w:fill="auto"/>
        <w:spacing w:lineRule="auto" w:line="240" w:after="0" w:beforeAutospacing="0" w:afterAutospacing="0"/>
        <w:jc w:val="center"/>
        <w:rPr>
          <w:rStyle w:val="C3"/>
          <w:sz w:val="28"/>
        </w:rPr>
      </w:pPr>
    </w:p>
    <w:p>
      <w:pPr>
        <w:pStyle w:val="P11"/>
        <w:numPr>
          <w:ilvl w:val="0"/>
          <w:numId w:val="9"/>
        </w:numPr>
        <w:shd w:val="clear" w:fill="auto"/>
        <w:spacing w:lineRule="auto" w:line="240" w:after="0" w:beforeAutospacing="0" w:afterAutospacing="0"/>
        <w:jc w:val="center"/>
        <w:rPr>
          <w:rStyle w:val="C3"/>
          <w:sz w:val="22"/>
        </w:rPr>
      </w:pPr>
      <w:r>
        <w:rPr>
          <w:rStyle w:val="C3"/>
          <w:sz w:val="22"/>
        </w:rPr>
        <w:t>д. Кашара</w:t>
      </w:r>
    </w:p>
    <w:p>
      <w:pPr>
        <w:pStyle w:val="P1"/>
        <w:rPr>
          <w:rStyle w:val="C3"/>
          <w:sz w:val="28"/>
          <w:u w:val="single"/>
        </w:rPr>
      </w:pP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Об утверждении местных нормативов градостроительного проектирования муниципального образования  «Платавский сельсовет» Конышевского района Курской области </w:t>
      </w:r>
    </w:p>
    <w:p>
      <w:pPr>
        <w:pStyle w:val="P1"/>
        <w:rPr>
          <w:rStyle w:val="C3"/>
          <w:sz w:val="28"/>
        </w:rPr>
      </w:pPr>
    </w:p>
    <w:p>
      <w:pPr>
        <w:pStyle w:val="P1"/>
        <w:ind w:firstLine="284" w:left="-284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В соответствии со </w:t>
      </w: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"consultantplus://offline/ref=6F25A4B7E6AA7E9F0D93BE160ED495C3C1D543E0151425E4B43A6250FA2D7DC99742079D9A94014BCABC4FF077592B0B6089D6113F5381FCgEa0K" </w:instrText>
      </w:r>
      <w:r>
        <w:rPr>
          <w:rStyle w:val="C3"/>
          <w:sz w:val="28"/>
        </w:rPr>
        <w:fldChar w:fldCharType="separate"/>
      </w:r>
      <w:r>
        <w:rPr>
          <w:rStyle w:val="C3"/>
          <w:sz w:val="28"/>
        </w:rPr>
        <w:t>статьей 29.4</w:t>
      </w:r>
      <w:r>
        <w:rPr>
          <w:rStyle w:val="C3"/>
          <w:sz w:val="28"/>
        </w:rPr>
        <w:fldChar w:fldCharType="end"/>
      </w:r>
      <w:r>
        <w:rPr>
          <w:rStyle w:val="C3"/>
          <w:sz w:val="28"/>
        </w:rPr>
        <w:t xml:space="preserve"> Градостроительного кодекса Российской Федерации, Федеральным </w:t>
      </w: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"consultantplus://offline/ref=6F25A4B7E6AA7E9F0D93BE160ED495C3C1D543E3171125E4B43A6250FA2D7DC985425F919B93174ECFA919A131g0aDK" </w:instrText>
      </w:r>
      <w:r>
        <w:rPr>
          <w:rStyle w:val="C3"/>
          <w:sz w:val="28"/>
        </w:rPr>
        <w:fldChar w:fldCharType="separate"/>
      </w:r>
      <w:r>
        <w:rPr>
          <w:rStyle w:val="C3"/>
          <w:sz w:val="28"/>
        </w:rPr>
        <w:t>законом</w:t>
      </w:r>
      <w:r>
        <w:rPr>
          <w:rStyle w:val="C3"/>
          <w:sz w:val="28"/>
        </w:rPr>
        <w:fldChar w:fldCharType="end"/>
      </w:r>
      <w:r>
        <w:rPr>
          <w:rStyle w:val="C3"/>
          <w:sz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"consultantplus://offline/ref=6F25A4B7E6AA7E9F0D93A01B18B8CAC6C2DD1DEC111E27B1E06A6407A57D7B9CD70201C8CBD15C43CDB105A13012240A64g9a6K" </w:instrText>
      </w:r>
      <w:r>
        <w:rPr>
          <w:rStyle w:val="C3"/>
          <w:sz w:val="28"/>
        </w:rPr>
        <w:fldChar w:fldCharType="separate"/>
      </w:r>
      <w:r>
        <w:rPr>
          <w:rStyle w:val="C3"/>
          <w:sz w:val="28"/>
        </w:rPr>
        <w:t>Уставом</w:t>
      </w:r>
      <w:r>
        <w:rPr>
          <w:rStyle w:val="C3"/>
          <w:sz w:val="28"/>
        </w:rPr>
        <w:fldChar w:fldCharType="end"/>
      </w:r>
      <w:r>
        <w:rPr>
          <w:rStyle w:val="C3"/>
          <w:sz w:val="28"/>
        </w:rPr>
        <w:t xml:space="preserve"> Платавского сельсовета Конышевского района Курской области,  Собрание депутатов Платавского сельсовета Конышевского района Курской области РЕШИЛО:</w:t>
      </w:r>
    </w:p>
    <w:p>
      <w:pPr>
        <w:pStyle w:val="P1"/>
        <w:ind w:firstLine="284" w:left="-284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1. Утвердить  местные нормативы градостроительного проектирования муниципального образования «Платавский сельсовет» Конышевского района Курской области согласно приложению №1.</w:t>
      </w:r>
    </w:p>
    <w:p>
      <w:pPr>
        <w:pStyle w:val="P1"/>
        <w:ind w:firstLine="284" w:left="-284"/>
        <w:jc w:val="both"/>
        <w:rPr>
          <w:rStyle w:val="C3"/>
          <w:sz w:val="28"/>
        </w:rPr>
      </w:pPr>
      <w:r>
        <w:rPr>
          <w:rStyle w:val="C3"/>
          <w:sz w:val="28"/>
        </w:rPr>
        <w:t>2. Разместить местные нормативы градостроительного проектирования муниципального образования «Платавский сельсовет» Конышевского района Курской области в федеральной государственной информационной системе территориального планирования в порядке и сроки, установленные ч. 7 ст. 29.4 Градостроительного кодекса Российской Федерации.</w:t>
      </w:r>
    </w:p>
    <w:p>
      <w:pPr>
        <w:pStyle w:val="P1"/>
        <w:ind w:firstLine="284" w:left="-284"/>
        <w:jc w:val="both"/>
        <w:rPr>
          <w:rStyle w:val="C3"/>
          <w:sz w:val="28"/>
        </w:rPr>
      </w:pPr>
      <w:r>
        <w:rPr>
          <w:rStyle w:val="C3"/>
          <w:sz w:val="28"/>
        </w:rPr>
        <w:t>3. Настоящее решение вступает в силу с момента его подписания и подлежит размещению на официальном сайте Администрации Платавского сельсовета Конышевского района Курской области в сети «Интернет».</w:t>
      </w:r>
    </w:p>
    <w:p>
      <w:pPr>
        <w:pStyle w:val="P1"/>
        <w:widowControl w:val="0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widowControl w:val="0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widowControl w:val="0"/>
        <w:spacing w:lineRule="auto" w:line="276" w:beforeAutospacing="0" w:afterAutospacing="0"/>
        <w:rPr>
          <w:rStyle w:val="C3"/>
          <w:sz w:val="28"/>
        </w:rPr>
      </w:pPr>
      <w:r>
        <w:rPr>
          <w:rStyle w:val="C3"/>
          <w:sz w:val="28"/>
        </w:rPr>
        <w:t>Председатель Собрания депутатов</w:t>
      </w:r>
    </w:p>
    <w:p>
      <w:pPr>
        <w:pStyle w:val="P1"/>
        <w:widowControl w:val="0"/>
        <w:spacing w:lineRule="auto" w:line="276" w:beforeAutospacing="0" w:afterAutospacing="0"/>
        <w:rPr>
          <w:rStyle w:val="C3"/>
          <w:sz w:val="28"/>
        </w:rPr>
      </w:pPr>
      <w:r>
        <w:rPr>
          <w:rStyle w:val="C3"/>
          <w:sz w:val="28"/>
        </w:rPr>
        <w:t xml:space="preserve">Платавского  сельсовета                                                       Т.М.Максакова </w:t>
      </w: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  <w:r>
        <w:rPr>
          <w:rStyle w:val="C3"/>
          <w:sz w:val="28"/>
        </w:rPr>
        <w:t xml:space="preserve">Глава Платавского сельсовета                                              И.В.Сорокин</w:t>
      </w: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jc w:val="right"/>
        <w:rPr>
          <w:rStyle w:val="C3"/>
          <w:sz w:val="28"/>
        </w:rPr>
      </w:pPr>
      <w:r>
        <w:rPr>
          <w:rStyle w:val="C3"/>
          <w:sz w:val="28"/>
        </w:rPr>
        <w:t xml:space="preserve">Утверждено </w:t>
      </w:r>
    </w:p>
    <w:p>
      <w:pPr>
        <w:pStyle w:val="P1"/>
        <w:spacing w:lineRule="auto" w:line="276" w:beforeAutospacing="0" w:afterAutospacing="0"/>
        <w:jc w:val="right"/>
        <w:rPr>
          <w:rStyle w:val="C3"/>
          <w:sz w:val="28"/>
        </w:rPr>
      </w:pPr>
      <w:r>
        <w:rPr>
          <w:rStyle w:val="C3"/>
          <w:sz w:val="28"/>
        </w:rPr>
        <w:t>решением Собрания депутатов</w:t>
      </w:r>
    </w:p>
    <w:p>
      <w:pPr>
        <w:pStyle w:val="P1"/>
        <w:spacing w:lineRule="auto" w:line="276" w:beforeAutospacing="0" w:afterAutospacing="0"/>
        <w:jc w:val="right"/>
        <w:rPr>
          <w:rStyle w:val="C3"/>
          <w:sz w:val="28"/>
        </w:rPr>
      </w:pPr>
      <w:r>
        <w:rPr>
          <w:rStyle w:val="C3"/>
          <w:sz w:val="28"/>
        </w:rPr>
        <w:t>Платавского сельсовета Конышевского района</w:t>
      </w:r>
    </w:p>
    <w:p>
      <w:pPr>
        <w:pStyle w:val="P1"/>
        <w:spacing w:lineRule="auto" w:line="276" w:beforeAutospacing="0" w:afterAutospacing="0"/>
        <w:jc w:val="right"/>
        <w:rPr>
          <w:rStyle w:val="C3"/>
          <w:sz w:val="28"/>
        </w:rPr>
      </w:pPr>
      <w:r>
        <w:rPr>
          <w:rStyle w:val="C3"/>
          <w:sz w:val="28"/>
        </w:rPr>
        <w:t>Курской области</w:t>
      </w:r>
    </w:p>
    <w:p>
      <w:pPr>
        <w:pStyle w:val="P1"/>
        <w:spacing w:lineRule="auto" w:line="276" w:beforeAutospacing="0" w:afterAutospacing="0"/>
        <w:jc w:val="right"/>
        <w:rPr>
          <w:rStyle w:val="C3"/>
          <w:sz w:val="28"/>
        </w:rPr>
      </w:pPr>
      <w:r>
        <w:rPr>
          <w:rStyle w:val="C3"/>
          <w:sz w:val="28"/>
        </w:rPr>
        <w:t>от 12.08.2021 г. №46</w:t>
      </w:r>
    </w:p>
    <w:p>
      <w:pPr>
        <w:pStyle w:val="P16"/>
        <w:suppressAutoHyphens w:val="1"/>
        <w:spacing w:after="0" w:beforeAutospacing="0" w:afterAutospacing="0"/>
        <w:rPr>
          <w:rFonts w:ascii="Times New Roman" w:hAnsi="Times New Roman"/>
          <w:caps w:val="1"/>
          <w:sz w:val="32"/>
        </w:rPr>
      </w:pPr>
      <w:bookmarkStart w:id="0" w:name="_Toc47969330"/>
      <w:bookmarkStart w:id="1" w:name="_Toc55215522"/>
      <w:bookmarkStart w:id="2" w:name="_Toc47964042"/>
      <w:bookmarkStart w:id="3" w:name="Введение"/>
    </w:p>
    <w:p>
      <w:pPr>
        <w:pStyle w:val="P16"/>
        <w:suppressAutoHyphens w:val="1"/>
        <w:spacing w:after="0" w:beforeAutospacing="0" w:afterAutospacing="0"/>
        <w:rPr>
          <w:rFonts w:ascii="Times New Roman" w:hAnsi="Times New Roman"/>
          <w:caps w:val="1"/>
          <w:sz w:val="32"/>
        </w:rPr>
      </w:pPr>
    </w:p>
    <w:p>
      <w:pPr>
        <w:pStyle w:val="P16"/>
        <w:suppressAutoHyphens w:val="1"/>
        <w:spacing w:after="0" w:beforeAutospacing="0" w:afterAutospacing="0"/>
        <w:rPr>
          <w:rFonts w:ascii="Times New Roman" w:hAnsi="Times New Roman"/>
          <w:caps w:val="1"/>
          <w:sz w:val="32"/>
        </w:rPr>
      </w:pPr>
    </w:p>
    <w:p>
      <w:pPr>
        <w:pStyle w:val="P16"/>
        <w:suppressAutoHyphens w:val="1"/>
        <w:spacing w:after="0" w:beforeAutospacing="0" w:afterAutospacing="0"/>
        <w:rPr>
          <w:rFonts w:ascii="Times New Roman" w:hAnsi="Times New Roman"/>
          <w:caps w:val="1"/>
          <w:sz w:val="32"/>
        </w:rPr>
      </w:pPr>
    </w:p>
    <w:p>
      <w:pPr>
        <w:pStyle w:val="P16"/>
        <w:suppressAutoHyphens w:val="1"/>
        <w:spacing w:after="0" w:beforeAutospacing="0" w:afterAutospacing="0"/>
        <w:rPr>
          <w:rFonts w:ascii="Times New Roman" w:hAnsi="Times New Roman"/>
        </w:rPr>
      </w:pPr>
      <w:r>
        <w:rPr>
          <w:rStyle w:val="C3"/>
          <w:rFonts w:ascii="Times New Roman" w:hAnsi="Times New Roman"/>
          <w:i w:val="0"/>
          <w:caps w:val="1"/>
          <w:sz w:val="32"/>
        </w:rPr>
        <w:t>Местные нормативы градостроительного проектирования муниципального образования «платавский сельсовет» КОНЫШЕВСКОГО РАЙОНА</w:t>
      </w:r>
    </w:p>
    <w:p>
      <w:pPr>
        <w:pStyle w:val="P17"/>
        <w:spacing w:after="0" w:beforeAutospacing="0" w:afterAutospacing="0"/>
        <w:rPr>
          <w:caps w:val="1"/>
          <w:sz w:val="32"/>
        </w:rPr>
      </w:pPr>
      <w:r>
        <w:rPr>
          <w:rStyle w:val="C3"/>
          <w:caps w:val="1"/>
          <w:sz w:val="32"/>
        </w:rPr>
        <w:t>курской ОБЛАСТИ</w:t>
      </w:r>
    </w:p>
    <w:p>
      <w:pPr>
        <w:pStyle w:val="P16"/>
        <w:suppressAutoHyphens w:val="1"/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7"/>
        <w:spacing w:after="0" w:beforeAutospacing="0" w:afterAutospacing="0"/>
        <w:rPr>
          <w:sz w:val="24"/>
        </w:rPr>
      </w:pPr>
    </w:p>
    <w:p>
      <w:pPr>
        <w:pStyle w:val="P17"/>
        <w:spacing w:after="0" w:beforeAutospacing="0" w:afterAutospacing="0"/>
        <w:rPr>
          <w:sz w:val="24"/>
        </w:rPr>
      </w:pPr>
    </w:p>
    <w:tbl>
      <w:tblPr>
        <w:tblStyle w:val="T2"/>
        <w:tblW w:w="0" w:type="auto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trHeight w:hRule="atLeast" w:val="1242"/>
        </w:trPr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left="567"/>
              <w:jc w:val="center"/>
              <w:rPr>
                <w:b w:val="1"/>
                <w:sz w:val="28"/>
              </w:rPr>
            </w:pPr>
            <w:r>
              <w:rPr>
                <w:rStyle w:val="C3"/>
                <w:sz w:val="28"/>
              </w:rPr>
              <w:t>НОРМАТИВЫ ГРАДОСТРОИТЕЛЬНОГО ПРОЕКТИРОВАНИЯ</w:t>
            </w:r>
          </w:p>
        </w:tc>
      </w:tr>
    </w:tbl>
    <w:p>
      <w:pPr>
        <w:pStyle w:val="P1"/>
        <w:spacing w:after="0" w:beforeAutospacing="0" w:afterAutospacing="0"/>
      </w:pPr>
    </w:p>
    <w:p>
      <w:pPr>
        <w:pStyle w:val="P1"/>
        <w:spacing w:after="0" w:beforeAutospacing="0" w:afterAutospacing="0"/>
        <w:jc w:val="both"/>
        <w:rPr>
          <w:b w:val="1"/>
          <w:sz w:val="28"/>
        </w:rPr>
      </w:pPr>
    </w:p>
    <w:p>
      <w:pPr>
        <w:pStyle w:val="P1"/>
        <w:spacing w:after="0" w:beforeAutospacing="0" w:afterAutospacing="0"/>
        <w:jc w:val="both"/>
        <w:rPr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</w:rPr>
      </w:pPr>
    </w:p>
    <w:p>
      <w:pPr>
        <w:pStyle w:val="P1"/>
        <w:spacing w:after="0" w:beforeAutospacing="0" w:afterAutospacing="0"/>
        <w:jc w:val="center"/>
        <w:rPr>
          <w:b w:val="1"/>
          <w:sz w:val="32"/>
        </w:rPr>
      </w:pPr>
      <w:r>
        <w:rPr>
          <w:rStyle w:val="C3"/>
          <w:b w:val="1"/>
          <w:sz w:val="32"/>
        </w:rPr>
        <w:t>2021</w:t>
      </w: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  <w:r>
        <w:rPr>
          <w:rStyle w:val="C3"/>
          <w:b w:val="1"/>
          <w:sz w:val="28"/>
        </w:rPr>
        <w:t>СОДЕРЖАНИЕ</w:t>
      </w: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tbl>
      <w:tblPr>
        <w:tblStyle w:val="T2"/>
        <w:tblW w:w="940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trHeight w:hRule="atLeast" w:val="722"/>
          <w:jc w:val="center"/>
        </w:trPr>
        <w:tc>
          <w:tcPr>
            <w:tcW w:w="79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7"/>
              <w:spacing w:after="0" w:beforeAutospacing="0" w:afterAutospacing="0"/>
              <w:rPr>
                <w:sz w:val="20"/>
              </w:rPr>
            </w:pPr>
            <w:r>
              <w:rPr>
                <w:rStyle w:val="C3"/>
                <w:b w:val="0"/>
                <w:sz w:val="20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7"/>
              <w:spacing w:after="0" w:beforeAutospacing="0" w:afterAutospacing="0"/>
              <w:rPr>
                <w:sz w:val="20"/>
              </w:rPr>
            </w:pPr>
            <w:r>
              <w:rPr>
                <w:rStyle w:val="C3"/>
                <w:b w:val="0"/>
                <w:sz w:val="20"/>
              </w:rPr>
              <w:t>Примечание</w:t>
            </w:r>
          </w:p>
        </w:tc>
      </w:tr>
      <w:tr>
        <w:trPr>
          <w:jc w:val="center"/>
        </w:trPr>
        <w:tc>
          <w:tcPr>
            <w:tcW w:w="7949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7"/>
              <w:spacing w:after="0" w:beforeAutospacing="0" w:afterAutospacing="0"/>
              <w:jc w:val="left"/>
              <w:rPr>
                <w:sz w:val="20"/>
              </w:rPr>
            </w:pPr>
            <w:r>
              <w:rPr>
                <w:rStyle w:val="C3"/>
                <w:sz w:val="20"/>
              </w:rPr>
              <w:t>Содержание</w:t>
            </w:r>
          </w:p>
        </w:tc>
        <w:tc>
          <w:tcPr>
            <w:tcW w:w="145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7"/>
              <w:spacing w:after="0" w:beforeAutospacing="0" w:afterAutospacing="0"/>
              <w:rPr>
                <w:sz w:val="20"/>
              </w:rPr>
            </w:pPr>
            <w:r>
              <w:rPr>
                <w:rStyle w:val="C3"/>
                <w:b w:val="0"/>
                <w:sz w:val="20"/>
              </w:rPr>
              <w:t>2</w:t>
            </w:r>
          </w:p>
        </w:tc>
      </w:tr>
      <w:tr>
        <w:trPr>
          <w:jc w:val="center"/>
        </w:trPr>
        <w:tc>
          <w:tcPr>
            <w:tcW w:w="7949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I. ОСНОВНАЯ ЧАСТЬ</w:t>
            </w:r>
          </w:p>
        </w:tc>
        <w:tc>
          <w:tcPr>
            <w:tcW w:w="145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7"/>
              <w:spacing w:after="0" w:beforeAutospacing="0" w:afterAutospacing="0"/>
              <w:rPr>
                <w:sz w:val="20"/>
              </w:rPr>
            </w:pPr>
            <w:r>
              <w:rPr>
                <w:rStyle w:val="C3"/>
                <w:b w:val="0"/>
                <w:sz w:val="20"/>
              </w:rPr>
              <w:t>3</w:t>
            </w:r>
          </w:p>
        </w:tc>
      </w:tr>
      <w:tr>
        <w:trPr>
          <w:jc w:val="center"/>
        </w:trPr>
        <w:tc>
          <w:tcPr>
            <w:tcW w:w="7949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1. Общие положения</w:t>
            </w:r>
          </w:p>
        </w:tc>
        <w:tc>
          <w:tcPr>
            <w:tcW w:w="145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7"/>
              <w:spacing w:after="0" w:beforeAutospacing="0" w:afterAutospacing="0"/>
              <w:rPr>
                <w:sz w:val="20"/>
              </w:rPr>
            </w:pPr>
            <w:r>
              <w:rPr>
                <w:rStyle w:val="C3"/>
                <w:b w:val="0"/>
                <w:sz w:val="20"/>
              </w:rPr>
              <w:t>3</w:t>
            </w:r>
          </w:p>
        </w:tc>
      </w:tr>
      <w:tr>
        <w:trPr>
          <w:trHeight w:hRule="atLeast" w:val="207"/>
          <w:jc w:val="center"/>
        </w:trPr>
        <w:tc>
          <w:tcPr>
            <w:tcW w:w="7949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1.1 Расположение и природно-климатические условия Платавского сельсовета Конышевского района Курской области</w:t>
            </w:r>
          </w:p>
        </w:tc>
        <w:tc>
          <w:tcPr>
            <w:tcW w:w="145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7"/>
              <w:spacing w:after="0" w:beforeAutospacing="0" w:afterAutospacing="0"/>
              <w:rPr>
                <w:sz w:val="20"/>
              </w:rPr>
            </w:pPr>
            <w:r>
              <w:rPr>
                <w:rStyle w:val="C3"/>
                <w:b w:val="0"/>
                <w:sz w:val="20"/>
              </w:rPr>
              <w:t>5</w:t>
            </w:r>
          </w:p>
        </w:tc>
      </w:tr>
      <w:tr>
        <w:trPr>
          <w:jc w:val="center"/>
        </w:trPr>
        <w:tc>
          <w:tcPr>
            <w:tcW w:w="7949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1.2 Социально-демографический состав и плотность населения на территории Платавского сельсовета Конышевского района Курской области</w:t>
            </w:r>
          </w:p>
        </w:tc>
        <w:tc>
          <w:tcPr>
            <w:tcW w:w="145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7"/>
              <w:spacing w:after="0" w:beforeAutospacing="0" w:afterAutospacing="0"/>
              <w:rPr>
                <w:sz w:val="20"/>
              </w:rPr>
            </w:pPr>
            <w:r>
              <w:rPr>
                <w:rStyle w:val="C3"/>
                <w:b w:val="0"/>
                <w:sz w:val="20"/>
              </w:rPr>
              <w:t>8</w:t>
            </w:r>
          </w:p>
        </w:tc>
      </w:tr>
      <w:tr>
        <w:trPr>
          <w:jc w:val="center"/>
        </w:trPr>
        <w:tc>
          <w:tcPr>
            <w:tcW w:w="7949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Раздел 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145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7"/>
              <w:spacing w:after="0" w:beforeAutospacing="0" w:afterAutospacing="0"/>
              <w:rPr>
                <w:sz w:val="20"/>
              </w:rPr>
            </w:pPr>
            <w:r>
              <w:rPr>
                <w:rStyle w:val="C3"/>
                <w:b w:val="0"/>
                <w:sz w:val="20"/>
              </w:rPr>
              <w:t>12</w:t>
            </w:r>
          </w:p>
        </w:tc>
      </w:tr>
      <w:tr>
        <w:trPr>
          <w:jc w:val="center"/>
        </w:trPr>
        <w:tc>
          <w:tcPr>
            <w:tcW w:w="7949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2.1.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145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7"/>
              <w:spacing w:after="0" w:beforeAutospacing="0" w:afterAutospacing="0"/>
              <w:rPr>
                <w:sz w:val="20"/>
              </w:rPr>
            </w:pPr>
            <w:r>
              <w:rPr>
                <w:rStyle w:val="C3"/>
                <w:b w:val="0"/>
                <w:sz w:val="20"/>
              </w:rPr>
              <w:t>16</w:t>
            </w:r>
          </w:p>
        </w:tc>
      </w:tr>
      <w:tr>
        <w:trPr>
          <w:jc w:val="center"/>
        </w:trPr>
        <w:tc>
          <w:tcPr>
            <w:tcW w:w="7949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145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7"/>
              <w:spacing w:after="0" w:beforeAutospacing="0" w:afterAutospacing="0"/>
              <w:rPr>
                <w:sz w:val="20"/>
              </w:rPr>
            </w:pPr>
            <w:r>
              <w:rPr>
                <w:rStyle w:val="C3"/>
                <w:b w:val="0"/>
                <w:sz w:val="20"/>
              </w:rPr>
              <w:t>21</w:t>
            </w:r>
          </w:p>
        </w:tc>
      </w:tr>
      <w:tr>
        <w:trPr>
          <w:jc w:val="center"/>
        </w:trPr>
        <w:tc>
          <w:tcPr>
            <w:tcW w:w="7949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145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21</w:t>
            </w:r>
          </w:p>
        </w:tc>
      </w:tr>
      <w:tr>
        <w:trPr>
          <w:jc w:val="center"/>
        </w:trPr>
        <w:tc>
          <w:tcPr>
            <w:tcW w:w="7949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II.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«ПЛАТАВСКИЙ СЕЛЬСОВЕТ» КОНЫШЕВСКОГО РАЙОНА КУРСКОЙ ОБЛАСТИ</w:t>
            </w:r>
          </w:p>
        </w:tc>
        <w:tc>
          <w:tcPr>
            <w:tcW w:w="145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7"/>
              <w:spacing w:after="0" w:beforeAutospacing="0" w:afterAutospacing="0"/>
              <w:rPr>
                <w:sz w:val="20"/>
              </w:rPr>
            </w:pPr>
            <w:r>
              <w:rPr>
                <w:rStyle w:val="C3"/>
                <w:b w:val="0"/>
                <w:sz w:val="20"/>
              </w:rPr>
              <w:t>22</w:t>
            </w:r>
          </w:p>
        </w:tc>
      </w:tr>
      <w:tr>
        <w:trPr>
          <w:jc w:val="center"/>
        </w:trPr>
        <w:tc>
          <w:tcPr>
            <w:tcW w:w="7949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1.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«Платавский сельсовет» Конышевского района Курской области</w:t>
            </w:r>
          </w:p>
        </w:tc>
        <w:tc>
          <w:tcPr>
            <w:tcW w:w="145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22</w:t>
            </w:r>
          </w:p>
        </w:tc>
      </w:tr>
      <w:tr>
        <w:trPr>
          <w:jc w:val="center"/>
        </w:trPr>
        <w:tc>
          <w:tcPr>
            <w:tcW w:w="7949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III. ПРАВИЛА И ОБЛАСТЬ ПРИМЕНЕНИЯ РАСЧЕТНЫХ ПОКАЗАТЕЛЕЙ, СОДЕРЖАЩИХСЯ В ОСНОВНОЙ ЧАСТИ МЕСТНЫХ НОРМАТИВОВ ГРАДОСТРОИТЕЛЬНОГО ПРОЕКТИРОВАНИЯ «ПЛАТАВСКИЙ СЕЛЬСОВЕТ» КОНЫШЕВСКОГО РАЙОНА КУРСКОЙ ОБЛАСТИ</w:t>
            </w:r>
          </w:p>
        </w:tc>
        <w:tc>
          <w:tcPr>
            <w:tcW w:w="145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25</w:t>
            </w:r>
          </w:p>
        </w:tc>
      </w:tr>
      <w:tr>
        <w:trPr>
          <w:jc w:val="center"/>
        </w:trPr>
        <w:tc>
          <w:tcPr>
            <w:tcW w:w="7949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 xml:space="preserve">Приложения </w:t>
            </w:r>
          </w:p>
        </w:tc>
        <w:tc>
          <w:tcPr>
            <w:tcW w:w="145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7"/>
              <w:spacing w:after="0" w:beforeAutospacing="0" w:afterAutospacing="0"/>
              <w:rPr>
                <w:sz w:val="20"/>
              </w:rPr>
            </w:pPr>
          </w:p>
        </w:tc>
      </w:tr>
    </w:tbl>
    <w:p>
      <w:pPr>
        <w:pStyle w:val="P13"/>
        <w:keepNext w:val="1"/>
        <w:keepLines w:val="1"/>
        <w:spacing w:after="0" w:beforeAutospacing="0" w:afterAutospacing="0"/>
        <w:ind w:firstLine="0" w:left="0" w:right="-568"/>
        <w:jc w:val="center"/>
        <w:rPr>
          <w:rStyle w:val="C3"/>
          <w:sz w:val="28"/>
        </w:rPr>
        <w:sectPr>
          <w:headerReference xmlns:r="http://schemas.openxmlformats.org/officeDocument/2006/relationships" w:type="first" r:id="RelHdr1"/>
          <w:headerReference xmlns:r="http://schemas.openxmlformats.org/officeDocument/2006/relationships" w:type="default" r:id="RelHdr2"/>
          <w:footerReference xmlns:r="http://schemas.openxmlformats.org/officeDocument/2006/relationships" w:type="default" r:id="RelFtr1"/>
          <w:type w:val="nextPage"/>
          <w:pgSz w:w="11906" w:h="16838" w:code="9"/>
          <w:pgMar w:left="1530" w:right="1247" w:top="1134" w:bottom="1134" w:header="709" w:footer="709" w:gutter="0"/>
        </w:sectPr>
      </w:pPr>
    </w:p>
    <w:p>
      <w:pPr>
        <w:pStyle w:val="P13"/>
        <w:keepNext w:val="1"/>
        <w:keepLines w:val="1"/>
        <w:ind w:right="-568"/>
        <w:rPr>
          <w:sz w:val="28"/>
        </w:rPr>
      </w:pPr>
    </w:p>
    <w:p>
      <w:pPr>
        <w:pStyle w:val="P13"/>
        <w:keepNext w:val="1"/>
        <w:keepLines w:val="1"/>
        <w:ind w:right="-568"/>
        <w:jc w:val="center"/>
        <w:rPr>
          <w:sz w:val="28"/>
        </w:rPr>
      </w:pPr>
      <w:r>
        <w:rPr>
          <w:rStyle w:val="C3"/>
          <w:caps w:val="0"/>
          <w:sz w:val="28"/>
        </w:rPr>
        <w:t>I. ОСНОВНАЯ ЧАСТЬ</w:t>
      </w:r>
      <w:bookmarkEnd w:id="0"/>
      <w:bookmarkEnd w:id="1"/>
      <w:bookmarkEnd w:id="2"/>
    </w:p>
    <w:p>
      <w:pPr>
        <w:pStyle w:val="P13"/>
        <w:keepNext w:val="1"/>
        <w:keepLines w:val="1"/>
        <w:ind w:right="-568"/>
        <w:jc w:val="center"/>
        <w:rPr>
          <w:sz w:val="28"/>
        </w:rPr>
      </w:pPr>
    </w:p>
    <w:p>
      <w:pPr>
        <w:pStyle w:val="P13"/>
        <w:keepNext w:val="1"/>
        <w:keepLines w:val="1"/>
        <w:ind w:right="-568"/>
        <w:jc w:val="center"/>
        <w:rPr>
          <w:sz w:val="28"/>
        </w:rPr>
      </w:pPr>
      <w:r>
        <w:rPr>
          <w:rStyle w:val="C3"/>
          <w:caps w:val="0"/>
          <w:sz w:val="28"/>
        </w:rPr>
        <w:t>1. Общие положения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Местные нормативы градостроительного проектирования муниципального образования «Платавский сельсовет» Конышевского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«Платавский сельсовет» Конышевского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>
        <w:rPr>
          <w:rStyle w:val="C3"/>
          <w:sz w:val="28"/>
          <w:vertAlign w:val="superscript"/>
        </w:rPr>
        <w:t>2</w:t>
      </w:r>
      <w:r>
        <w:rPr>
          <w:rStyle w:val="C3"/>
          <w:sz w:val="28"/>
        </w:rPr>
        <w:t xml:space="preserve"> Градостроительного кодекса Российской Федерации.</w:t>
      </w:r>
    </w:p>
    <w:p>
      <w:pPr>
        <w:pStyle w:val="P19"/>
        <w:spacing w:lineRule="auto" w:line="240" w:after="0" w:beforeAutospacing="0" w:afterAutospacing="0"/>
        <w:ind w:firstLine="709" w:right="-568"/>
        <w:jc w:val="both"/>
        <w:rPr>
          <w:rFonts w:ascii="Times New Roman" w:hAnsi="Times New Roman"/>
          <w:sz w:val="28"/>
        </w:rPr>
      </w:pPr>
      <w:bookmarkStart w:id="4" w:name="_Toc47969332"/>
      <w:bookmarkStart w:id="5" w:name="_Toc55215524"/>
      <w:bookmarkStart w:id="6" w:name="_Toc47964044"/>
      <w:r>
        <w:rPr>
          <w:rStyle w:val="C10"/>
          <w:sz w:val="28"/>
        </w:rPr>
        <w:t xml:space="preserve">Местные нормативы градостроительного проектирования </w:t>
      </w:r>
      <w:r>
        <w:rPr>
          <w:rStyle w:val="C3"/>
          <w:rFonts w:ascii="Times New Roman" w:hAnsi="Times New Roman"/>
          <w:sz w:val="28"/>
        </w:rPr>
        <w:t>Платавского сельсовета Конышевского района Курской области</w:t>
      </w:r>
      <w:r>
        <w:rPr>
          <w:rStyle w:val="C10"/>
          <w:sz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 Закона Курской  области от 31.10.2006 № 76-ЗКО «О градостроительной деятельности в Курской области», населения </w:t>
      </w:r>
      <w:r>
        <w:rPr>
          <w:rStyle w:val="C3"/>
          <w:rFonts w:ascii="Times New Roman" w:hAnsi="Times New Roman"/>
          <w:sz w:val="28"/>
        </w:rPr>
        <w:t>Платавского поселения</w:t>
      </w:r>
      <w:r>
        <w:rPr>
          <w:rStyle w:val="C10"/>
          <w:sz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>
        <w:rPr>
          <w:rStyle w:val="C3"/>
          <w:rFonts w:ascii="Times New Roman" w:hAnsi="Times New Roman"/>
          <w:sz w:val="28"/>
        </w:rPr>
        <w:t>Платавского поселения</w:t>
      </w:r>
      <w:r>
        <w:rPr>
          <w:rStyle w:val="C10"/>
          <w:sz w:val="28"/>
        </w:rPr>
        <w:t>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Согласно части 4 статьи 29 Градостроительного Кодекса РФ, 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а) электро-, тепло-, газо- и водоснабжение населения, водоотведение;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б) автомобильные дороги местного значения;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в) физическая культура и массовый спорт, образование, здравоохранение, утилизация и переработка бытовых и промышленных отходов;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г) иные области в связи с решением вопросов местного значения поселения.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Законом Курской области от 31.10.2006 №76-ЗКО «О градостроительной деятельности в Курской области» статья 16 установлены объекты местного значения для поселения.</w:t>
      </w:r>
    </w:p>
    <w:p>
      <w:pPr>
        <w:pStyle w:val="P1"/>
        <w:spacing w:after="0" w:beforeAutospacing="0" w:afterAutospacing="0"/>
        <w:ind w:firstLine="539" w:right="-568"/>
        <w:jc w:val="both"/>
        <w:rPr>
          <w:sz w:val="28"/>
        </w:rPr>
      </w:pPr>
      <w:r>
        <w:rPr>
          <w:rStyle w:val="C3"/>
          <w:sz w:val="28"/>
        </w:rPr>
        <w:t>К объектам местного значения, подлежащим отображению на генеральном плане поселения, относятся:</w:t>
      </w:r>
    </w:p>
    <w:p>
      <w:pPr>
        <w:pStyle w:val="P1"/>
        <w:spacing w:after="0" w:beforeAutospacing="0" w:afterAutospacing="0"/>
        <w:ind w:firstLine="539" w:right="-568"/>
        <w:jc w:val="both"/>
        <w:rPr>
          <w:sz w:val="28"/>
        </w:rPr>
      </w:pPr>
      <w:r>
        <w:rPr>
          <w:rStyle w:val="C3"/>
          <w:sz w:val="28"/>
        </w:rPr>
        <w:t>1) в области электро-, тепло-, газо- и водоснабжения населения, водоотведения:</w:t>
      </w:r>
    </w:p>
    <w:p>
      <w:pPr>
        <w:pStyle w:val="P1"/>
        <w:spacing w:after="0" w:beforeAutospacing="0" w:afterAutospacing="0"/>
        <w:ind w:firstLine="539" w:right="-568"/>
        <w:jc w:val="both"/>
        <w:rPr>
          <w:sz w:val="28"/>
        </w:rPr>
      </w:pPr>
      <w:r>
        <w:rPr>
          <w:rStyle w:val="C3"/>
          <w:sz w:val="28"/>
        </w:rPr>
        <w:t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кВ включительно;</w:t>
      </w:r>
    </w:p>
    <w:p>
      <w:pPr>
        <w:pStyle w:val="P1"/>
        <w:spacing w:after="0" w:beforeAutospacing="0" w:afterAutospacing="0"/>
        <w:ind w:firstLine="539" w:right="-568"/>
        <w:jc w:val="both"/>
        <w:rPr>
          <w:sz w:val="28"/>
        </w:rPr>
      </w:pPr>
      <w:r>
        <w:rPr>
          <w:rStyle w:val="C3"/>
          <w:sz w:val="28"/>
        </w:rPr>
        <w:t>б) 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>
      <w:pPr>
        <w:pStyle w:val="P1"/>
        <w:spacing w:after="0" w:beforeAutospacing="0" w:afterAutospacing="0"/>
        <w:ind w:firstLine="539" w:right="-568"/>
        <w:jc w:val="both"/>
        <w:rPr>
          <w:sz w:val="28"/>
        </w:rPr>
      </w:pPr>
      <w:r>
        <w:rPr>
          <w:rStyle w:val="C3"/>
          <w:sz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>
      <w:pPr>
        <w:pStyle w:val="P1"/>
        <w:spacing w:after="0" w:beforeAutospacing="0" w:afterAutospacing="0"/>
        <w:ind w:firstLine="539" w:right="-568"/>
        <w:jc w:val="both"/>
        <w:rPr>
          <w:sz w:val="28"/>
        </w:rPr>
      </w:pPr>
      <w:r>
        <w:rPr>
          <w:rStyle w:val="C3"/>
          <w:sz w:val="28"/>
        </w:rPr>
        <w:t>2) автомобильные дороги местного значения, расположенные в границах муниципального образования;</w:t>
      </w:r>
    </w:p>
    <w:p>
      <w:pPr>
        <w:pStyle w:val="P1"/>
        <w:spacing w:after="0" w:beforeAutospacing="0" w:afterAutospacing="0"/>
        <w:ind w:firstLine="539" w:right="-568"/>
        <w:jc w:val="both"/>
        <w:rPr>
          <w:sz w:val="28"/>
        </w:rPr>
      </w:pPr>
      <w:r>
        <w:rPr>
          <w:rStyle w:val="C3"/>
          <w:sz w:val="28"/>
        </w:rPr>
        <w:t>3) в области культуры, физической культуры и спорта:</w:t>
      </w:r>
    </w:p>
    <w:p>
      <w:pPr>
        <w:pStyle w:val="P1"/>
        <w:spacing w:after="0" w:beforeAutospacing="0" w:afterAutospacing="0"/>
        <w:ind w:firstLine="539" w:right="-568"/>
        <w:jc w:val="both"/>
        <w:rPr>
          <w:sz w:val="28"/>
        </w:rPr>
      </w:pPr>
      <w:r>
        <w:rPr>
          <w:rStyle w:val="C3"/>
          <w:sz w:val="28"/>
        </w:rPr>
        <w:t>объекты культуры, досуга, спорта, находящиеся в собственности муниципального образования;</w:t>
      </w:r>
    </w:p>
    <w:p>
      <w:pPr>
        <w:pStyle w:val="P1"/>
        <w:spacing w:after="0" w:beforeAutospacing="0" w:afterAutospacing="0"/>
        <w:ind w:firstLine="539" w:right="-568"/>
        <w:jc w:val="both"/>
        <w:rPr>
          <w:sz w:val="28"/>
        </w:rPr>
      </w:pPr>
      <w:r>
        <w:rPr>
          <w:rStyle w:val="C3"/>
          <w:sz w:val="28"/>
        </w:rPr>
        <w:t>4) в области образования:</w:t>
      </w:r>
    </w:p>
    <w:p>
      <w:pPr>
        <w:pStyle w:val="P1"/>
        <w:spacing w:after="0" w:beforeAutospacing="0" w:afterAutospacing="0"/>
        <w:ind w:firstLine="539" w:right="-568"/>
        <w:jc w:val="both"/>
        <w:rPr>
          <w:sz w:val="28"/>
        </w:rPr>
      </w:pPr>
      <w:r>
        <w:rPr>
          <w:rStyle w:val="C3"/>
          <w:sz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>
      <w:pPr>
        <w:pStyle w:val="P1"/>
        <w:spacing w:after="0" w:beforeAutospacing="0" w:afterAutospacing="0"/>
        <w:ind w:firstLine="539" w:right="-568"/>
        <w:jc w:val="both"/>
        <w:rPr>
          <w:sz w:val="28"/>
        </w:rPr>
      </w:pPr>
      <w:r>
        <w:rPr>
          <w:rStyle w:val="C3"/>
          <w:sz w:val="28"/>
        </w:rPr>
        <w:t>5) в области обработки, утилизации, обезвреживания, размещения отходов производства и потребления:</w:t>
      </w:r>
    </w:p>
    <w:p>
      <w:pPr>
        <w:pStyle w:val="P1"/>
        <w:spacing w:after="0" w:beforeAutospacing="0" w:afterAutospacing="0"/>
        <w:ind w:firstLine="539" w:right="-568"/>
        <w:jc w:val="both"/>
        <w:rPr>
          <w:sz w:val="28"/>
        </w:rPr>
      </w:pPr>
      <w:r>
        <w:rPr>
          <w:rStyle w:val="C3"/>
          <w:sz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p>
      <w:pPr>
        <w:pStyle w:val="P1"/>
        <w:spacing w:after="0" w:beforeAutospacing="0" w:afterAutospacing="0"/>
        <w:ind w:right="-568"/>
        <w:jc w:val="center"/>
        <w:rPr>
          <w:b w:val="1"/>
          <w:sz w:val="28"/>
        </w:rPr>
      </w:pPr>
      <w:bookmarkEnd w:id="4"/>
      <w:bookmarkEnd w:id="5"/>
      <w:bookmarkEnd w:id="6"/>
      <w:bookmarkStart w:id="7" w:name="_Toc55215534"/>
    </w:p>
    <w:p>
      <w:pPr>
        <w:pStyle w:val="P1"/>
        <w:spacing w:after="0" w:beforeAutospacing="0" w:afterAutospacing="0"/>
        <w:ind w:firstLine="709" w:right="-568"/>
        <w:jc w:val="both"/>
        <w:outlineLvl w:val="0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outlineLvl w:val="0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outlineLvl w:val="0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outlineLvl w:val="0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outlineLvl w:val="0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outlineLvl w:val="0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outlineLvl w:val="0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outlineLvl w:val="0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outlineLvl w:val="0"/>
        <w:rPr>
          <w:b w:val="1"/>
          <w:sz w:val="28"/>
        </w:rPr>
      </w:pPr>
      <w:r>
        <w:rPr>
          <w:rStyle w:val="C3"/>
          <w:b w:val="1"/>
          <w:sz w:val="28"/>
        </w:rPr>
        <w:t>1.1 Расположение и природно-климатические условия Платавского Сельсовета Курского района Курской области</w:t>
      </w:r>
    </w:p>
    <w:p>
      <w:pPr>
        <w:pStyle w:val="P20"/>
        <w:spacing w:after="0" w:beforeAutospacing="0" w:afterAutospacing="0"/>
        <w:ind w:firstLine="709" w:right="-568"/>
        <w:jc w:val="center"/>
        <w:rPr>
          <w:b w:val="1"/>
          <w:color w:val="auto"/>
        </w:rPr>
      </w:pPr>
      <w:r>
        <w:rPr>
          <w:rStyle w:val="C3"/>
          <w:b w:val="1"/>
          <w:color w:val="auto"/>
        </w:rPr>
        <w:t>Расположение в системе расселения и административно-территориальное устройство</w:t>
      </w:r>
    </w:p>
    <w:p>
      <w:pPr>
        <w:pStyle w:val="P5"/>
        <w:numPr>
          <w:ilvl w:val="0"/>
          <w:numId w:val="11"/>
        </w:numPr>
        <w:tabs>
          <w:tab w:val="left" w:pos="927" w:leader="none"/>
        </w:tabs>
        <w:spacing w:before="0" w:beforeAutospacing="0" w:afterAutospacing="0"/>
        <w:ind w:firstLine="0" w:left="0" w:right="-568"/>
        <w:jc w:val="center"/>
        <w:rPr>
          <w:rFonts w:ascii="Times New Roman" w:hAnsi="Times New Roman"/>
        </w:rPr>
      </w:pPr>
      <w:r>
        <w:drawing>
          <wp:inline xmlns:wp="http://schemas.openxmlformats.org/drawingml/2006/wordprocessingDrawing">
            <wp:extent cx="5951855" cy="48761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4876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5"/>
        <w:numPr>
          <w:ilvl w:val="0"/>
          <w:numId w:val="11"/>
        </w:numPr>
        <w:tabs>
          <w:tab w:val="left" w:pos="927" w:leader="none"/>
        </w:tabs>
        <w:spacing w:before="0" w:beforeAutospacing="0" w:afterAutospacing="0"/>
        <w:ind w:firstLine="0" w:left="0" w:right="-568"/>
        <w:jc w:val="center"/>
        <w:rPr>
          <w:rFonts w:ascii="Times New Roman" w:hAnsi="Times New Roman"/>
        </w:rPr>
      </w:pPr>
    </w:p>
    <w:p>
      <w:pPr>
        <w:pStyle w:val="P5"/>
        <w:numPr>
          <w:ilvl w:val="0"/>
          <w:numId w:val="11"/>
        </w:numPr>
        <w:tabs>
          <w:tab w:val="left" w:pos="927" w:leader="none"/>
        </w:tabs>
        <w:spacing w:before="0" w:beforeAutospacing="0" w:afterAutospacing="0"/>
        <w:ind w:firstLine="0" w:left="0" w:right="-568"/>
        <w:jc w:val="center"/>
        <w:rPr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Границы муниципального образования.</w:t>
      </w:r>
    </w:p>
    <w:p>
      <w:pPr>
        <w:pStyle w:val="P20"/>
        <w:spacing w:after="0" w:beforeAutospacing="0" w:afterAutospacing="0"/>
        <w:ind w:right="-568"/>
        <w:jc w:val="both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both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</w:p>
    <w:p>
      <w:pPr>
        <w:pStyle w:val="P20"/>
        <w:spacing w:after="0" w:beforeAutospacing="0" w:afterAutospacing="0"/>
        <w:ind w:right="-568"/>
        <w:jc w:val="right"/>
        <w:rPr>
          <w:color w:val="auto"/>
        </w:rPr>
      </w:pPr>
      <w:r>
        <w:rPr>
          <w:rStyle w:val="C3"/>
          <w:color w:val="auto"/>
        </w:rPr>
        <w:t>Таблица 1</w:t>
      </w:r>
    </w:p>
    <w:p>
      <w:pPr>
        <w:pStyle w:val="P20"/>
        <w:spacing w:after="0" w:beforeAutospacing="0" w:afterAutospacing="0"/>
        <w:ind w:right="-568"/>
        <w:jc w:val="center"/>
        <w:rPr>
          <w:color w:val="auto"/>
        </w:rPr>
      </w:pPr>
      <w:r>
        <w:rPr>
          <w:rStyle w:val="C3"/>
          <w:color w:val="auto"/>
        </w:rPr>
        <w:t>Ранжирование населенных пунктов Платавского сельсовета Конышевского района Курской области по удаленности</w:t>
      </w:r>
    </w:p>
    <w:tbl>
      <w:tblPr>
        <w:tblStyle w:val="T2"/>
        <w:tblW w:w="9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131"/>
        </w:trPr>
        <w:tc>
          <w:tcPr>
            <w:tcW w:w="196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№ п/п</w:t>
            </w:r>
          </w:p>
        </w:tc>
        <w:tc>
          <w:tcPr>
            <w:tcW w:w="196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Наименование населенного пункта</w:t>
            </w:r>
          </w:p>
        </w:tc>
        <w:tc>
          <w:tcPr>
            <w:tcW w:w="3892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Удаленность (км.)</w:t>
            </w:r>
          </w:p>
        </w:tc>
        <w:tc>
          <w:tcPr>
            <w:tcW w:w="209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Число дворов</w:t>
            </w:r>
          </w:p>
        </w:tc>
      </w:tr>
      <w:tr>
        <w:trPr>
          <w:wAfter w:w="0" w:type="dxa"/>
          <w:trHeight w:hRule="atLeast" w:val="225"/>
        </w:trPr>
        <w:tc>
          <w:tcPr>
            <w:tcW w:w="1968" w:type="dxa"/>
            <w:vMerge w:val="continue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От районного центра</w:t>
            </w:r>
          </w:p>
        </w:tc>
        <w:tc>
          <w:tcPr>
            <w:tcW w:w="19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От центра муниципального образования</w:t>
            </w:r>
          </w:p>
        </w:tc>
        <w:tc>
          <w:tcPr>
            <w:tcW w:w="209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70"/>
        </w:trPr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1.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д.Кашара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13</w:t>
            </w:r>
          </w:p>
        </w:tc>
        <w:tc>
          <w:tcPr>
            <w:tcW w:w="19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Центр МО</w:t>
            </w:r>
          </w:p>
        </w:tc>
        <w:tc>
          <w:tcPr>
            <w:tcW w:w="2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155</w:t>
            </w:r>
          </w:p>
        </w:tc>
      </w:tr>
      <w:tr>
        <w:trPr>
          <w:wAfter w:w="0" w:type="dxa"/>
          <w:trHeight w:hRule="atLeast" w:val="90"/>
        </w:trPr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2.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х.Барабан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29</w:t>
            </w:r>
          </w:p>
        </w:tc>
        <w:tc>
          <w:tcPr>
            <w:tcW w:w="19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</w:t>
            </w:r>
          </w:p>
        </w:tc>
      </w:tr>
      <w:tr>
        <w:trPr>
          <w:wAfter w:w="0" w:type="dxa"/>
          <w:trHeight w:hRule="atLeast" w:val="70"/>
        </w:trPr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3.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д.Гряды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26</w:t>
            </w:r>
          </w:p>
        </w:tc>
        <w:tc>
          <w:tcPr>
            <w:tcW w:w="19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9,5</w:t>
            </w:r>
          </w:p>
        </w:tc>
        <w:tc>
          <w:tcPr>
            <w:tcW w:w="2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39</w:t>
            </w:r>
          </w:p>
        </w:tc>
      </w:tr>
      <w:tr>
        <w:trPr>
          <w:wAfter w:w="0" w:type="dxa"/>
          <w:trHeight w:hRule="atLeast" w:val="70"/>
        </w:trPr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4.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х.Комаровка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28</w:t>
            </w:r>
          </w:p>
        </w:tc>
        <w:tc>
          <w:tcPr>
            <w:tcW w:w="19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</w:t>
            </w:r>
          </w:p>
        </w:tc>
      </w:tr>
      <w:tr>
        <w:trPr>
          <w:wAfter w:w="0" w:type="dxa"/>
          <w:trHeight w:hRule="atLeast" w:val="72"/>
        </w:trPr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5.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с.Коробкино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29</w:t>
            </w:r>
          </w:p>
        </w:tc>
        <w:tc>
          <w:tcPr>
            <w:tcW w:w="19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31</w:t>
            </w:r>
          </w:p>
        </w:tc>
      </w:tr>
      <w:tr>
        <w:trPr>
          <w:wAfter w:w="0" w:type="dxa"/>
          <w:trHeight w:hRule="atLeast" w:val="118"/>
        </w:trPr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6.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с.Красная Слобода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12</w:t>
            </w:r>
          </w:p>
        </w:tc>
        <w:tc>
          <w:tcPr>
            <w:tcW w:w="19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39</w:t>
            </w:r>
          </w:p>
        </w:tc>
      </w:tr>
      <w:tr>
        <w:trPr>
          <w:wAfter w:w="0" w:type="dxa"/>
          <w:trHeight w:hRule="atLeast" w:val="70"/>
        </w:trPr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7.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х.Липница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29</w:t>
            </w:r>
          </w:p>
        </w:tc>
        <w:tc>
          <w:tcPr>
            <w:tcW w:w="19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3</w:t>
            </w:r>
          </w:p>
        </w:tc>
      </w:tr>
      <w:tr>
        <w:trPr>
          <w:wAfter w:w="0" w:type="dxa"/>
          <w:trHeight w:hRule="atLeast" w:val="70"/>
        </w:trPr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8.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д.Новоселовка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28</w:t>
            </w:r>
          </w:p>
        </w:tc>
        <w:tc>
          <w:tcPr>
            <w:tcW w:w="19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</w:t>
            </w:r>
          </w:p>
        </w:tc>
      </w:tr>
      <w:tr>
        <w:trPr>
          <w:wAfter w:w="0" w:type="dxa"/>
          <w:trHeight w:hRule="atLeast" w:val="70"/>
        </w:trPr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9.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с.Платава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18</w:t>
            </w:r>
          </w:p>
        </w:tc>
        <w:tc>
          <w:tcPr>
            <w:tcW w:w="19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85</w:t>
            </w:r>
          </w:p>
        </w:tc>
      </w:tr>
      <w:tr>
        <w:trPr>
          <w:wAfter w:w="0" w:type="dxa"/>
          <w:trHeight w:hRule="atLeast" w:val="160"/>
        </w:trPr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10.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д.Семеновка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24</w:t>
            </w:r>
          </w:p>
        </w:tc>
        <w:tc>
          <w:tcPr>
            <w:tcW w:w="19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7,5</w:t>
            </w:r>
          </w:p>
        </w:tc>
        <w:tc>
          <w:tcPr>
            <w:tcW w:w="2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38</w:t>
            </w:r>
          </w:p>
        </w:tc>
      </w:tr>
      <w:tr>
        <w:trPr>
          <w:wAfter w:w="0" w:type="dxa"/>
          <w:trHeight w:hRule="atLeast" w:val="70"/>
        </w:trPr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11.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с.Шустово</w:t>
            </w:r>
          </w:p>
        </w:tc>
        <w:tc>
          <w:tcPr>
            <w:tcW w:w="19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24</w:t>
            </w:r>
          </w:p>
        </w:tc>
        <w:tc>
          <w:tcPr>
            <w:tcW w:w="19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125</w:t>
            </w:r>
          </w:p>
        </w:tc>
      </w:tr>
      <w:tr>
        <w:trPr>
          <w:trHeight w:hRule="atLeast" w:val="96"/>
        </w:trPr>
        <w:tc>
          <w:tcPr>
            <w:tcW w:w="782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both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Итого</w:t>
            </w:r>
          </w:p>
        </w:tc>
        <w:tc>
          <w:tcPr>
            <w:tcW w:w="2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keepNext w:val="1"/>
              <w:keepLines w:val="1"/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517</w:t>
            </w:r>
          </w:p>
        </w:tc>
      </w:tr>
    </w:tbl>
    <w:p>
      <w:pPr>
        <w:pStyle w:val="P20"/>
        <w:spacing w:after="0" w:beforeAutospacing="0" w:afterAutospacing="0"/>
        <w:ind w:firstLine="709" w:right="-568"/>
        <w:jc w:val="both"/>
        <w:rPr>
          <w:color w:val="auto"/>
          <w:sz w:val="28"/>
        </w:rPr>
      </w:pPr>
    </w:p>
    <w:p>
      <w:pPr>
        <w:pStyle w:val="P20"/>
        <w:spacing w:after="0" w:beforeAutospacing="0" w:afterAutospacing="0"/>
        <w:ind w:firstLine="709" w:right="-568"/>
        <w:rPr>
          <w:b w:val="1"/>
          <w:color w:val="auto"/>
          <w:sz w:val="28"/>
        </w:rPr>
      </w:pPr>
      <w:r>
        <w:rPr>
          <w:rStyle w:val="C3"/>
          <w:b w:val="1"/>
          <w:color w:val="auto"/>
          <w:sz w:val="28"/>
        </w:rPr>
        <w:t>Природно-климатические условия</w:t>
      </w:r>
    </w:p>
    <w:p>
      <w:pPr>
        <w:pStyle w:val="P1"/>
        <w:widowControl w:val="0"/>
        <w:spacing w:after="0" w:beforeAutospacing="0" w:afterAutospacing="0"/>
        <w:ind w:firstLine="720" w:right="-568"/>
        <w:jc w:val="both"/>
        <w:rPr>
          <w:sz w:val="28"/>
        </w:rPr>
      </w:pPr>
      <w:r>
        <w:rPr>
          <w:rStyle w:val="C3"/>
          <w:sz w:val="28"/>
        </w:rPr>
        <w:t xml:space="preserve">Территория Платавского сельсовета относится к северо-западному агроклиматическому району Курской области, с умеренно-континентальным климатом с четко выраженными сезонами года. Характеризуется теплым летом, умеренной холодной с устойчивым снежным покровом зимой и хорошо выраженными, но менее длительными переходными периодами – весной и осенью. </w:t>
      </w:r>
    </w:p>
    <w:p>
      <w:pPr>
        <w:pStyle w:val="P1"/>
        <w:widowControl w:val="0"/>
        <w:spacing w:after="0" w:beforeAutospacing="0" w:afterAutospacing="0"/>
        <w:ind w:firstLine="720" w:right="-568"/>
        <w:jc w:val="both"/>
        <w:rPr>
          <w:sz w:val="28"/>
        </w:rPr>
      </w:pPr>
      <w:r>
        <w:rPr>
          <w:rStyle w:val="C3"/>
          <w:sz w:val="28"/>
        </w:rPr>
        <w:t xml:space="preserve"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 летом. </w:t>
      </w:r>
    </w:p>
    <w:p>
      <w:pPr>
        <w:pStyle w:val="P1"/>
        <w:widowControl w:val="0"/>
        <w:spacing w:after="0" w:beforeAutospacing="0" w:afterAutospacing="0"/>
        <w:ind w:firstLine="720" w:right="-568"/>
        <w:jc w:val="both"/>
        <w:rPr>
          <w:sz w:val="28"/>
        </w:rPr>
      </w:pPr>
      <w:r>
        <w:rPr>
          <w:rStyle w:val="C3"/>
          <w:sz w:val="28"/>
        </w:rPr>
        <w:t xml:space="preserve"> 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зимой, положительными летом.</w:t>
      </w:r>
    </w:p>
    <w:p>
      <w:pPr>
        <w:pStyle w:val="P1"/>
        <w:widowControl w:val="0"/>
        <w:spacing w:after="0" w:beforeAutospacing="0" w:afterAutospacing="0"/>
        <w:ind w:firstLine="720" w:right="-568"/>
        <w:jc w:val="both"/>
        <w:rPr>
          <w:sz w:val="28"/>
        </w:rPr>
      </w:pPr>
      <w:r>
        <w:rPr>
          <w:rStyle w:val="C3"/>
          <w:b w:val="1"/>
          <w:sz w:val="28"/>
        </w:rPr>
        <w:t>Зима (декабрь-февраль</w:t>
      </w:r>
      <w:r>
        <w:rPr>
          <w:rStyle w:val="C3"/>
          <w:sz w:val="28"/>
        </w:rPr>
        <w:t xml:space="preserve">) умерено-холодная, с преобладанием облачной погоды. Характерны устойчивые морозы в пределах от -5 до -12°C. В январе и феврале морозы в отдельные периоды достигают -25, -30 °C. Ежемесячно от 3 до 6 раз бывают кратковременные оттепели, нередко сопровождаемые гололедом. Осадки выпадают в виде снега (от 12 до 16 снегопадов ежемесячно). Устойчивый снежный покров образуется в конце ноября, мощность его к концу зимы достигает 0,2-0,6 м. Метели бывают от 2 до 7 раз в месяц. Дней с туманом 6-10 в месяц. Грунты к концу зимы промерзают на глубину 0,6 – 0,8 м. </w:t>
      </w:r>
    </w:p>
    <w:p>
      <w:pPr>
        <w:pStyle w:val="P1"/>
        <w:widowControl w:val="0"/>
        <w:spacing w:after="0" w:beforeAutospacing="0" w:afterAutospacing="0"/>
        <w:ind w:firstLine="720" w:right="-568"/>
        <w:jc w:val="both"/>
        <w:rPr>
          <w:sz w:val="28"/>
        </w:rPr>
      </w:pPr>
      <w:r>
        <w:rPr>
          <w:rStyle w:val="C3"/>
          <w:b w:val="1"/>
          <w:sz w:val="28"/>
        </w:rPr>
        <w:t>Весна (март-май)</w:t>
      </w:r>
      <w:r>
        <w:rPr>
          <w:rStyle w:val="C3"/>
          <w:sz w:val="28"/>
        </w:rPr>
        <w:t xml:space="preserve"> прохладная, с неустойчивой погодой. Характерны периодически похолодания, во время которых температура воздуха ночью, даже в мае, иногда опускается до 0°C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>
      <w:pPr>
        <w:pStyle w:val="P1"/>
        <w:widowControl w:val="0"/>
        <w:spacing w:after="0" w:beforeAutospacing="0" w:afterAutospacing="0"/>
        <w:ind w:firstLine="720" w:right="-568"/>
        <w:jc w:val="both"/>
        <w:rPr>
          <w:sz w:val="28"/>
        </w:rPr>
      </w:pPr>
      <w:r>
        <w:rPr>
          <w:rStyle w:val="C3"/>
          <w:b w:val="1"/>
          <w:sz w:val="28"/>
        </w:rPr>
        <w:t xml:space="preserve">Лето (май-август) </w:t>
      </w:r>
      <w:r>
        <w:rPr>
          <w:rStyle w:val="C3"/>
          <w:sz w:val="28"/>
        </w:rPr>
        <w:t>умеренно-теплое, около половины дней за сезон – ясные и малооблачные. Температура воздуха днем плюс 16-20°C (в июле иногда повышается до 28-30°C), ночью 10-15°C. Летом выпадает наибольшее в году количество осадков (дней с дождем 13-15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>
      <w:pPr>
        <w:pStyle w:val="P1"/>
        <w:widowControl w:val="0"/>
        <w:spacing w:after="0" w:beforeAutospacing="0" w:afterAutospacing="0"/>
        <w:ind w:firstLine="720" w:right="-568"/>
        <w:jc w:val="both"/>
        <w:rPr>
          <w:sz w:val="28"/>
        </w:rPr>
      </w:pPr>
      <w:r>
        <w:rPr>
          <w:rStyle w:val="C3"/>
          <w:b w:val="1"/>
          <w:sz w:val="28"/>
        </w:rPr>
        <w:t xml:space="preserve">Осень (сентябрь-ноябрь) </w:t>
      </w:r>
      <w:r>
        <w:rPr>
          <w:rStyle w:val="C3"/>
          <w:sz w:val="28"/>
        </w:rPr>
        <w:t xml:space="preserve">до конца сентября сравнительно теплая, с преобладанием малооблачной погоды. В октябре погода становится прохладной, пасмурной,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дождей, в ноябре – дожди чередуются со снегопадом. Дней с туманом 4-8 ежемесячно. </w:t>
      </w:r>
    </w:p>
    <w:p>
      <w:pPr>
        <w:pStyle w:val="P1"/>
        <w:widowControl w:val="0"/>
        <w:spacing w:after="0" w:beforeAutospacing="0" w:afterAutospacing="0"/>
        <w:ind w:firstLine="720" w:right="-568"/>
        <w:jc w:val="both"/>
        <w:rPr>
          <w:sz w:val="28"/>
        </w:rPr>
      </w:pPr>
    </w:p>
    <w:p>
      <w:pPr>
        <w:pStyle w:val="P1"/>
        <w:widowControl w:val="0"/>
        <w:tabs>
          <w:tab w:val="left" w:pos="511" w:leader="none"/>
          <w:tab w:val="left" w:pos="8641" w:leader="none"/>
        </w:tabs>
        <w:suppressAutoHyphens w:val="1"/>
        <w:spacing w:after="0" w:beforeAutospacing="0" w:afterAutospacing="0"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t>2</w:t>
      </w:r>
      <w:r>
        <w:fldChar w:fldCharType="end"/>
      </w:r>
    </w:p>
    <w:p>
      <w:pPr>
        <w:pStyle w:val="P1"/>
        <w:widowControl w:val="0"/>
        <w:tabs>
          <w:tab w:val="left" w:pos="511" w:leader="none"/>
          <w:tab w:val="left" w:pos="8641" w:leader="none"/>
        </w:tabs>
        <w:suppressAutoHyphens w:val="1"/>
        <w:spacing w:after="0" w:beforeAutospacing="0" w:afterAutospacing="0"/>
        <w:jc w:val="center"/>
        <w:rPr>
          <w:b w:val="1"/>
        </w:rPr>
      </w:pPr>
      <w:r>
        <w:t>Климатические характеристики температурного режима Платавского сельсовета</w:t>
      </w:r>
    </w:p>
    <w:tbl>
      <w:tblPr>
        <w:tblStyle w:val="T2"/>
        <w:tblW w:w="5000" w:type="pct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c>
          <w:tcPr>
            <w:tcW w:w="29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№</w:t>
            </w:r>
          </w:p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п/п</w:t>
            </w:r>
          </w:p>
        </w:tc>
        <w:tc>
          <w:tcPr>
            <w:tcW w:w="314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Параметры</w:t>
            </w:r>
          </w:p>
        </w:tc>
        <w:tc>
          <w:tcPr>
            <w:tcW w:w="156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Показатели</w:t>
            </w:r>
          </w:p>
        </w:tc>
      </w:tr>
      <w:tr>
        <w:tc>
          <w:tcPr>
            <w:tcW w:w="29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1.</w:t>
            </w:r>
          </w:p>
        </w:tc>
        <w:tc>
          <w:tcPr>
            <w:tcW w:w="314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Абсолютная минимальная температура</w:t>
            </w:r>
          </w:p>
        </w:tc>
        <w:tc>
          <w:tcPr>
            <w:tcW w:w="156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-37°C</w:t>
            </w:r>
          </w:p>
        </w:tc>
      </w:tr>
      <w:tr>
        <w:tc>
          <w:tcPr>
            <w:tcW w:w="29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2.</w:t>
            </w:r>
          </w:p>
        </w:tc>
        <w:tc>
          <w:tcPr>
            <w:tcW w:w="314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Абсолютная максимальная температура</w:t>
            </w:r>
          </w:p>
        </w:tc>
        <w:tc>
          <w:tcPr>
            <w:tcW w:w="156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+37°C</w:t>
            </w:r>
          </w:p>
        </w:tc>
      </w:tr>
      <w:tr>
        <w:tc>
          <w:tcPr>
            <w:tcW w:w="29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3.</w:t>
            </w:r>
          </w:p>
        </w:tc>
        <w:tc>
          <w:tcPr>
            <w:tcW w:w="314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Средняя температура отопительного периода</w:t>
            </w:r>
          </w:p>
        </w:tc>
        <w:tc>
          <w:tcPr>
            <w:tcW w:w="156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-1,9°C</w:t>
            </w:r>
          </w:p>
        </w:tc>
      </w:tr>
      <w:tr>
        <w:tc>
          <w:tcPr>
            <w:tcW w:w="29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 xml:space="preserve">4. </w:t>
            </w:r>
          </w:p>
        </w:tc>
        <w:tc>
          <w:tcPr>
            <w:tcW w:w="314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Продолжительность отопительного периода, мес.</w:t>
            </w:r>
          </w:p>
        </w:tc>
        <w:tc>
          <w:tcPr>
            <w:tcW w:w="156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6,6</w:t>
            </w:r>
          </w:p>
        </w:tc>
      </w:tr>
      <w:tr>
        <w:tc>
          <w:tcPr>
            <w:tcW w:w="29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5.</w:t>
            </w:r>
          </w:p>
        </w:tc>
        <w:tc>
          <w:tcPr>
            <w:tcW w:w="314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 xml:space="preserve">Средняя температура воздуха наиболее холодной пятидневки </w:t>
            </w:r>
          </w:p>
        </w:tc>
        <w:tc>
          <w:tcPr>
            <w:tcW w:w="156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-27°C</w:t>
            </w:r>
          </w:p>
        </w:tc>
      </w:tr>
      <w:tr>
        <w:tc>
          <w:tcPr>
            <w:tcW w:w="29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6.</w:t>
            </w:r>
          </w:p>
        </w:tc>
        <w:tc>
          <w:tcPr>
            <w:tcW w:w="314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both"/>
              <w:rPr>
                <w:sz w:val="20"/>
              </w:rPr>
            </w:pPr>
            <w:r>
              <w:rPr>
                <w:rStyle w:val="C3"/>
                <w:sz w:val="20"/>
              </w:rPr>
              <w:t>Средняя температура воздуха наиболее холодного периода</w:t>
            </w:r>
          </w:p>
        </w:tc>
        <w:tc>
          <w:tcPr>
            <w:tcW w:w="156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-15°C</w:t>
            </w:r>
          </w:p>
        </w:tc>
      </w:tr>
    </w:tbl>
    <w:p>
      <w:pPr>
        <w:pStyle w:val="P1"/>
        <w:widowControl w:val="0"/>
        <w:spacing w:after="0" w:beforeAutospacing="0" w:afterAutospacing="0"/>
        <w:ind w:firstLine="720" w:right="-568"/>
        <w:jc w:val="both"/>
        <w:rPr>
          <w:sz w:val="28"/>
        </w:rPr>
      </w:pPr>
    </w:p>
    <w:p>
      <w:pPr>
        <w:pStyle w:val="P1"/>
        <w:widowControl w:val="0"/>
        <w:spacing w:after="0" w:beforeAutospacing="0" w:afterAutospacing="0"/>
        <w:ind w:firstLine="720" w:right="-568"/>
        <w:jc w:val="both"/>
        <w:rPr>
          <w:sz w:val="28"/>
        </w:rPr>
      </w:pPr>
      <w:r>
        <w:rPr>
          <w:rStyle w:val="C3"/>
          <w:sz w:val="28"/>
        </w:rPr>
        <w:t>По количеству выпадающих осадков территория относится к зоне достаточного увлажнения. За год в среднем за многолетний период выпадает 582 мм осадков. Пространственное и временное их распределение отличается значительной неравномерностью. Большая часть 460 мм приходится на теплый период года и 270 мм – на холодный. В годовом ходе месячных сумм осадков максимум наблюдается в июле (в среднем 76 мм осадков), минимум – в марте (44 мм осадков). Обычно две трети осадков выпадает в теплый период года (апрель – октябрь) в виде дождя, дна треть – зимой в виде снега.</w:t>
      </w:r>
    </w:p>
    <w:p>
      <w:pPr>
        <w:pStyle w:val="P1"/>
        <w:widowControl w:val="0"/>
        <w:tabs>
          <w:tab w:val="left" w:pos="511" w:leader="none"/>
          <w:tab w:val="left" w:pos="8641" w:leader="none"/>
        </w:tabs>
        <w:suppressAutoHyphens w:val="1"/>
        <w:spacing w:after="0" w:beforeAutospacing="0" w:afterAutospacing="0"/>
        <w:ind w:firstLine="700" w:right="-568"/>
        <w:jc w:val="both"/>
        <w:rPr>
          <w:sz w:val="28"/>
        </w:rPr>
      </w:pPr>
      <w:r>
        <w:rPr>
          <w:rStyle w:val="C3"/>
          <w:sz w:val="28"/>
        </w:rPr>
        <w:t>Повторяемость направления ветра (многолетняя средняя роза ветров) представлена в таблице ниже.</w:t>
      </w:r>
    </w:p>
    <w:p>
      <w:pPr>
        <w:pStyle w:val="P1"/>
        <w:widowControl w:val="0"/>
        <w:tabs>
          <w:tab w:val="left" w:pos="511" w:leader="none"/>
          <w:tab w:val="left" w:pos="8641" w:leader="none"/>
        </w:tabs>
        <w:suppressAutoHyphens w:val="1"/>
        <w:spacing w:after="0" w:beforeAutospacing="0" w:afterAutospacing="0"/>
        <w:ind w:firstLine="700" w:right="-568"/>
        <w:jc w:val="both"/>
        <w:rPr>
          <w:sz w:val="28"/>
        </w:rPr>
      </w:pPr>
    </w:p>
    <w:p>
      <w:pPr>
        <w:pStyle w:val="P1"/>
        <w:widowControl w:val="0"/>
        <w:tabs>
          <w:tab w:val="left" w:pos="511" w:leader="none"/>
          <w:tab w:val="left" w:pos="8641" w:leader="none"/>
        </w:tabs>
        <w:suppressAutoHyphens w:val="1"/>
        <w:spacing w:after="0" w:beforeAutospacing="0" w:afterAutospacing="0"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t>3</w:t>
      </w:r>
      <w:r>
        <w:fldChar w:fldCharType="end"/>
      </w:r>
    </w:p>
    <w:p>
      <w:pPr>
        <w:pStyle w:val="P1"/>
        <w:widowControl w:val="0"/>
        <w:tabs>
          <w:tab w:val="left" w:pos="511" w:leader="none"/>
          <w:tab w:val="left" w:pos="8641" w:leader="none"/>
        </w:tabs>
        <w:suppressAutoHyphens w:val="1"/>
        <w:spacing w:after="0" w:beforeAutospacing="0" w:afterAutospacing="0"/>
        <w:jc w:val="center"/>
      </w:pPr>
      <w:r>
        <w:t>Данные о направлении ветра Платавского сельсовета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Годовое направление ветра</w:t>
            </w:r>
          </w:p>
        </w:tc>
        <w:tc>
          <w:tcPr>
            <w:tcW w:w="7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СВ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В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ЮВ</w:t>
            </w:r>
          </w:p>
        </w:tc>
        <w:tc>
          <w:tcPr>
            <w:tcW w:w="8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Ю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ЮЗ</w:t>
            </w:r>
          </w:p>
        </w:tc>
        <w:tc>
          <w:tcPr>
            <w:tcW w:w="8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З</w:t>
            </w:r>
          </w:p>
        </w:tc>
        <w:tc>
          <w:tcPr>
            <w:tcW w:w="7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СЗ</w:t>
            </w:r>
          </w:p>
        </w:tc>
        <w:tc>
          <w:tcPr>
            <w:tcW w:w="9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ind w:firstLine="697"/>
              <w:jc w:val="center"/>
              <w:rPr>
                <w:sz w:val="20"/>
              </w:rPr>
            </w:pPr>
          </w:p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Штиль</w:t>
            </w:r>
          </w:p>
        </w:tc>
      </w:tr>
      <w:tr>
        <w:tc>
          <w:tcPr>
            <w:tcW w:w="1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ind w:firstLine="697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%</w:t>
            </w:r>
          </w:p>
        </w:tc>
        <w:tc>
          <w:tcPr>
            <w:tcW w:w="7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13</w:t>
            </w:r>
          </w:p>
        </w:tc>
        <w:tc>
          <w:tcPr>
            <w:tcW w:w="9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511" w:leader="none"/>
                <w:tab w:val="left" w:pos="8641" w:leader="none"/>
              </w:tabs>
              <w:suppressAutoHyphens w:val="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12</w:t>
            </w:r>
          </w:p>
        </w:tc>
      </w:tr>
    </w:tbl>
    <w:p>
      <w:pPr>
        <w:pStyle w:val="P1"/>
        <w:spacing w:after="0" w:beforeAutospacing="0" w:afterAutospacing="0"/>
        <w:ind w:firstLine="709" w:right="-568"/>
        <w:jc w:val="both"/>
        <w:outlineLvl w:val="0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outlineLvl w:val="0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outlineLvl w:val="0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outlineLvl w:val="0"/>
        <w:rPr>
          <w:b w:val="1"/>
          <w:sz w:val="28"/>
        </w:rPr>
      </w:pPr>
      <w:r>
        <w:rPr>
          <w:rStyle w:val="C3"/>
          <w:b w:val="1"/>
          <w:sz w:val="28"/>
        </w:rPr>
        <w:t xml:space="preserve">1.2 Социально-демографический состав и плотность населения на территории Платавского сельсовета Конышевского района Курской  области</w:t>
      </w:r>
    </w:p>
    <w:p>
      <w:pPr>
        <w:pStyle w:val="P18"/>
        <w:tabs>
          <w:tab w:val="clear" w:pos="851" w:leader="none"/>
        </w:tabs>
        <w:spacing w:after="0" w:beforeAutospacing="0" w:afterAutospacing="0"/>
        <w:ind w:firstLine="709" w:right="-567"/>
        <w:rPr>
          <w:rFonts w:ascii="Times New Roman" w:hAnsi="Times New Roman"/>
          <w:sz w:val="28"/>
        </w:rPr>
      </w:pPr>
      <w:bookmarkEnd w:id="7"/>
    </w:p>
    <w:p>
      <w:pPr>
        <w:pStyle w:val="P1"/>
        <w:widowControl w:val="0"/>
        <w:spacing w:after="0" w:beforeAutospacing="0" w:afterAutospacing="0"/>
        <w:ind w:firstLine="851" w:right="-567"/>
        <w:jc w:val="both"/>
        <w:rPr>
          <w:sz w:val="28"/>
        </w:rPr>
      </w:pPr>
      <w:r>
        <w:rPr>
          <w:rStyle w:val="C3"/>
          <w:sz w:val="28"/>
        </w:rPr>
        <w:t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Курской области.</w:t>
      </w:r>
    </w:p>
    <w:p>
      <w:pPr>
        <w:pStyle w:val="P1"/>
        <w:widowControl w:val="0"/>
        <w:spacing w:after="0" w:beforeAutospacing="0" w:afterAutospacing="0"/>
        <w:ind w:firstLine="851" w:right="-567"/>
        <w:jc w:val="both"/>
        <w:rPr>
          <w:sz w:val="28"/>
        </w:rPr>
      </w:pPr>
      <w:r>
        <w:rPr>
          <w:rStyle w:val="C3"/>
          <w:sz w:val="28"/>
        </w:rPr>
        <w:t>Общая численность населения, проживающего на сегодняшний день в Платавском сельсовете, составляет 742 человек или 8,7 % жителей Конышевского района. Средний состав семьи – 2,6 человека (при общем числе частных дворов –517).</w:t>
      </w:r>
    </w:p>
    <w:p>
      <w:pPr>
        <w:pStyle w:val="P1"/>
        <w:widowControl w:val="0"/>
        <w:spacing w:after="0" w:beforeAutospacing="0" w:afterAutospacing="0"/>
        <w:ind w:firstLine="851" w:right="-567"/>
        <w:jc w:val="both"/>
        <w:rPr>
          <w:sz w:val="28"/>
        </w:rPr>
      </w:pPr>
      <w:r>
        <w:rPr>
          <w:rStyle w:val="C3"/>
          <w:sz w:val="28"/>
        </w:rPr>
        <w:t>Динамика численности населения приведена ниже в таблице.</w:t>
      </w:r>
    </w:p>
    <w:p>
      <w:pPr>
        <w:pStyle w:val="P1"/>
        <w:widowControl w:val="0"/>
        <w:spacing w:after="0" w:beforeAutospacing="0" w:afterAutospacing="0"/>
        <w:ind w:firstLine="851" w:right="-567"/>
        <w:jc w:val="both"/>
        <w:rPr>
          <w:sz w:val="28"/>
        </w:rPr>
      </w:pPr>
    </w:p>
    <w:p>
      <w:pPr>
        <w:pStyle w:val="P1"/>
        <w:widowControl w:val="0"/>
        <w:spacing w:after="0" w:beforeAutospacing="0" w:afterAutospacing="0"/>
        <w:jc w:val="right"/>
      </w:pPr>
      <w:r>
        <w:t>Таблица 4</w:t>
      </w:r>
    </w:p>
    <w:p>
      <w:pPr>
        <w:pStyle w:val="P1"/>
        <w:widowControl w:val="0"/>
        <w:spacing w:after="0" w:beforeAutospacing="0" w:afterAutospacing="0"/>
        <w:jc w:val="center"/>
      </w:pPr>
      <w:r>
        <w:t>Динамика численность населения Муниципального образования в разрезе населённых пунктов</w:t>
      </w:r>
    </w:p>
    <w:tbl>
      <w:tblPr>
        <w:tblStyle w:val="T2"/>
        <w:tblW w:w="5000" w:type="pc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trHeight w:hRule="atLeast" w:val="142"/>
        </w:trPr>
        <w:tc>
          <w:tcPr>
            <w:tcW w:w="1269" w:type="pct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Наименование населенного пункта</w:t>
            </w:r>
          </w:p>
        </w:tc>
        <w:tc>
          <w:tcPr>
            <w:tcW w:w="1435" w:type="pct"/>
            <w:gridSpan w:val="3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1989</w:t>
            </w:r>
          </w:p>
        </w:tc>
        <w:tc>
          <w:tcPr>
            <w:tcW w:w="1513" w:type="pct"/>
            <w:gridSpan w:val="3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2002</w:t>
            </w:r>
          </w:p>
        </w:tc>
        <w:tc>
          <w:tcPr>
            <w:tcW w:w="782" w:type="pct"/>
            <w:vMerge w:val="restart"/>
            <w:tcBorders>
              <w:top w:val="single" w:sz="8" w:space="0" w:shadow="0" w:frame="0" w:color="000000"/>
              <w:left w:val="single" w:sz="4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2020</w:t>
            </w:r>
          </w:p>
        </w:tc>
      </w:tr>
      <w:tr>
        <w:trPr>
          <w:trHeight w:hRule="atLeast" w:val="1300"/>
        </w:trPr>
        <w:tc>
          <w:tcPr>
            <w:tcW w:w="1270" w:type="pct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ind w:left="113" w:right="113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ind w:left="113" w:right="113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Мужчины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ind w:left="113" w:right="113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Женщины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ind w:left="113" w:right="113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Всего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ind w:left="113" w:right="113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Мужчины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ind w:left="113" w:right="113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Женщины</w:t>
            </w:r>
          </w:p>
        </w:tc>
        <w:tc>
          <w:tcPr>
            <w:tcW w:w="783" w:type="pct"/>
            <w:vMerge w:val="continue"/>
            <w:tcBorders>
              <w:left w:val="single" w:sz="4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atLeast" w:val="82"/>
        </w:trPr>
        <w:tc>
          <w:tcPr>
            <w:tcW w:w="1270" w:type="pc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деревня Кашара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273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529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275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742</w:t>
            </w:r>
          </w:p>
        </w:tc>
      </w:tr>
      <w:tr>
        <w:trPr>
          <w:trHeight w:hRule="atLeast" w:val="67"/>
        </w:trPr>
        <w:tc>
          <w:tcPr>
            <w:tcW w:w="1269" w:type="pc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хутор Барабан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</w:t>
            </w:r>
          </w:p>
        </w:tc>
        <w:tc>
          <w:tcPr>
            <w:tcW w:w="782" w:type="pct"/>
            <w:vMerge w:val="continue"/>
            <w:tcBorders>
              <w:left w:val="single" w:sz="4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trHeight w:hRule="atLeast" w:val="67"/>
        </w:trPr>
        <w:tc>
          <w:tcPr>
            <w:tcW w:w="1269" w:type="pc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деревня Гряды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95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67</w:t>
            </w:r>
          </w:p>
        </w:tc>
        <w:tc>
          <w:tcPr>
            <w:tcW w:w="782" w:type="pct"/>
            <w:vMerge w:val="continue"/>
            <w:tcBorders>
              <w:left w:val="single" w:sz="4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trHeight w:hRule="atLeast" w:val="67"/>
        </w:trPr>
        <w:tc>
          <w:tcPr>
            <w:tcW w:w="1269" w:type="pc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хутор Комаровка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</w:t>
            </w:r>
          </w:p>
        </w:tc>
        <w:tc>
          <w:tcPr>
            <w:tcW w:w="782" w:type="pct"/>
            <w:vMerge w:val="continue"/>
            <w:tcBorders>
              <w:left w:val="single" w:sz="4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trHeight w:hRule="atLeast" w:val="169"/>
        </w:trPr>
        <w:tc>
          <w:tcPr>
            <w:tcW w:w="1269" w:type="pc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село Коробкино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58</w:t>
            </w:r>
          </w:p>
        </w:tc>
        <w:tc>
          <w:tcPr>
            <w:tcW w:w="782" w:type="pct"/>
            <w:vMerge w:val="continue"/>
            <w:tcBorders>
              <w:left w:val="single" w:sz="4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trHeight w:hRule="atLeast" w:val="67"/>
        </w:trPr>
        <w:tc>
          <w:tcPr>
            <w:tcW w:w="1269" w:type="pc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село Красная Слобода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123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68</w:t>
            </w:r>
          </w:p>
        </w:tc>
        <w:tc>
          <w:tcPr>
            <w:tcW w:w="782" w:type="pct"/>
            <w:vMerge w:val="continue"/>
            <w:tcBorders>
              <w:left w:val="single" w:sz="4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trHeight w:hRule="atLeast" w:val="154"/>
        </w:trPr>
        <w:tc>
          <w:tcPr>
            <w:tcW w:w="1269" w:type="pc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хутор Липница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</w:t>
            </w:r>
          </w:p>
        </w:tc>
        <w:tc>
          <w:tcPr>
            <w:tcW w:w="782" w:type="pct"/>
            <w:vMerge w:val="continue"/>
            <w:tcBorders>
              <w:left w:val="single" w:sz="4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trHeight w:hRule="atLeast" w:val="67"/>
        </w:trPr>
        <w:tc>
          <w:tcPr>
            <w:tcW w:w="1269" w:type="pc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деревня Новоселовка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35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8</w:t>
            </w:r>
          </w:p>
        </w:tc>
        <w:tc>
          <w:tcPr>
            <w:tcW w:w="782" w:type="pct"/>
            <w:vMerge w:val="continue"/>
            <w:tcBorders>
              <w:left w:val="single" w:sz="4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trHeight w:hRule="atLeast" w:val="67"/>
        </w:trPr>
        <w:tc>
          <w:tcPr>
            <w:tcW w:w="1269" w:type="pc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деревня Платава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353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162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191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136</w:t>
            </w:r>
          </w:p>
        </w:tc>
        <w:tc>
          <w:tcPr>
            <w:tcW w:w="782" w:type="pct"/>
            <w:vMerge w:val="continue"/>
            <w:tcBorders>
              <w:left w:val="single" w:sz="4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trHeight w:hRule="atLeast" w:val="67"/>
        </w:trPr>
        <w:tc>
          <w:tcPr>
            <w:tcW w:w="1269" w:type="pc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деревня Семеновка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72</w:t>
            </w:r>
          </w:p>
        </w:tc>
        <w:tc>
          <w:tcPr>
            <w:tcW w:w="782" w:type="pct"/>
            <w:vMerge w:val="continue"/>
            <w:tcBorders>
              <w:left w:val="single" w:sz="4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trHeight w:hRule="atLeast" w:val="67"/>
        </w:trPr>
        <w:tc>
          <w:tcPr>
            <w:tcW w:w="1269" w:type="pc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село Шустово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299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417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231</w:t>
            </w:r>
          </w:p>
        </w:tc>
        <w:tc>
          <w:tcPr>
            <w:tcW w:w="782" w:type="pct"/>
            <w:vMerge w:val="continue"/>
            <w:tcBorders>
              <w:left w:val="single" w:sz="4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trHeight w:hRule="atLeast" w:val="67"/>
        </w:trPr>
        <w:tc>
          <w:tcPr>
            <w:tcW w:w="1269" w:type="pc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Итого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2214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917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1297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1691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929</w:t>
            </w:r>
          </w:p>
        </w:tc>
        <w:tc>
          <w:tcPr>
            <w:tcW w:w="782" w:type="pct"/>
            <w:vMerge w:val="continue"/>
            <w:tcBorders>
              <w:left w:val="single" w:sz="4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</w:p>
        </w:tc>
      </w:tr>
    </w:tbl>
    <w:p>
      <w:pPr>
        <w:pStyle w:val="P1"/>
        <w:widowControl w:val="0"/>
        <w:spacing w:after="0" w:beforeAutospacing="0" w:afterAutospacing="0"/>
        <w:ind w:firstLine="708" w:right="-568"/>
        <w:jc w:val="both"/>
        <w:rPr>
          <w:sz w:val="28"/>
        </w:rPr>
      </w:pPr>
    </w:p>
    <w:p>
      <w:pPr>
        <w:pStyle w:val="P1"/>
        <w:widowControl w:val="0"/>
        <w:spacing w:after="0" w:beforeAutospacing="0" w:afterAutospacing="0"/>
        <w:ind w:firstLine="708" w:right="-568"/>
        <w:jc w:val="both"/>
        <w:rPr>
          <w:sz w:val="28"/>
        </w:rPr>
      </w:pPr>
      <w:r>
        <w:rPr>
          <w:rStyle w:val="C3"/>
          <w:sz w:val="28"/>
        </w:rPr>
        <w:t>В последние годы в сельсовете фиксируется стабильная естественная убыль населения. В целом динамика процессов естественного движения населения аналогична общероссийским показателям.</w:t>
      </w:r>
    </w:p>
    <w:p>
      <w:pPr>
        <w:pStyle w:val="P1"/>
        <w:widowControl w:val="0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На снижение уровня рождаемости влияет ряд факторов, важнейшими из которых являются:</w:t>
      </w:r>
    </w:p>
    <w:p>
      <w:pPr>
        <w:pStyle w:val="P1"/>
        <w:widowControl w:val="0"/>
        <w:numPr>
          <w:ilvl w:val="0"/>
          <w:numId w:val="12"/>
        </w:numPr>
        <w:tabs>
          <w:tab w:val="left" w:pos="360" w:leader="none"/>
        </w:tabs>
        <w:ind w:firstLine="851" w:right="-568"/>
        <w:jc w:val="both"/>
        <w:rPr>
          <w:sz w:val="28"/>
        </w:rPr>
      </w:pPr>
      <w:r>
        <w:rPr>
          <w:rStyle w:val="C3"/>
          <w:sz w:val="28"/>
        </w:rPr>
        <w:t>устойчивая тенденция к быстрому снижению рождаемости, характеризуемая снижением количества детей, приходящихся на 1 женщину;</w:t>
      </w:r>
    </w:p>
    <w:p>
      <w:pPr>
        <w:pStyle w:val="P1"/>
        <w:widowControl w:val="0"/>
        <w:numPr>
          <w:ilvl w:val="0"/>
          <w:numId w:val="12"/>
        </w:numPr>
        <w:tabs>
          <w:tab w:val="left" w:pos="360" w:leader="none"/>
        </w:tabs>
        <w:ind w:firstLine="851" w:right="-568"/>
        <w:jc w:val="both"/>
        <w:rPr>
          <w:sz w:val="28"/>
        </w:rPr>
      </w:pPr>
      <w:r>
        <w:rPr>
          <w:rStyle w:val="C3"/>
          <w:sz w:val="28"/>
        </w:rPr>
        <w:t>нестабильность экономики;</w:t>
      </w:r>
    </w:p>
    <w:p>
      <w:pPr>
        <w:pStyle w:val="P1"/>
        <w:widowControl w:val="0"/>
        <w:numPr>
          <w:ilvl w:val="0"/>
          <w:numId w:val="12"/>
        </w:numPr>
        <w:tabs>
          <w:tab w:val="left" w:pos="360" w:leader="none"/>
        </w:tabs>
        <w:ind w:firstLine="851" w:right="-568"/>
        <w:jc w:val="both"/>
        <w:rPr>
          <w:sz w:val="28"/>
        </w:rPr>
      </w:pPr>
      <w:r>
        <w:rPr>
          <w:rStyle w:val="C3"/>
          <w:sz w:val="28"/>
        </w:rPr>
        <w:t xml:space="preserve">социально-бытовые условия. </w:t>
      </w:r>
    </w:p>
    <w:p>
      <w:pPr>
        <w:pStyle w:val="P1"/>
        <w:widowControl w:val="0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На протяжении последних лет (с 2002 года) в сельсовете наблюдался незначительный миграционный отток населения, что объясняется спадом в экономике (недостаточном количестве мест приложения труда с адекватной заработной платой). Значимым фактором является наличие автомобильных дорог регионального значения и в непосредственной близости железной дороги, что существенно упрощает возможность сначала временных трудовых миграций (в областной центр, соседнюю Курскую область и Москву), а затем и переезд на постоянное место жительства. Однако расположенность в непосредственной близости с районным центром является положительным фактором для миграции населения из отдаленных муниципальных образования Конышевского района в Платавский сельсовет.</w:t>
      </w:r>
    </w:p>
    <w:p>
      <w:pPr>
        <w:pStyle w:val="P1"/>
        <w:widowControl w:val="0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 xml:space="preserve">Ключевые факторы привлечения трудовой миграции – увеличение промышленного производства основных предприятий и, как следствие, рост числа рабочих мест в экономике, повышение уровня доходов населения, доступность жилья и других социальных услуг. </w:t>
      </w:r>
    </w:p>
    <w:p>
      <w:pPr>
        <w:pStyle w:val="P1"/>
        <w:widowControl w:val="0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>За последние годы произошло изменение возрастной структуры в сторону увеличения населения пенсионного возраста.</w:t>
      </w:r>
    </w:p>
    <w:p>
      <w:pPr>
        <w:pStyle w:val="P1"/>
        <w:widowControl w:val="0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>Трудоспособное население на 01.01.2020 г. составило 52% от общего числа жителей, удельный вес населения моложе трудоспособного возраста равен 15%, старше трудоспособного возраста – 33%.</w:t>
      </w:r>
    </w:p>
    <w:p>
      <w:pPr>
        <w:pStyle w:val="P1"/>
        <w:widowControl w:val="0"/>
        <w:spacing w:after="0" w:beforeAutospacing="0" w:afterAutospacing="0"/>
        <w:ind w:left="357" w:right="-568"/>
        <w:contextualSpacing w:val="1"/>
        <w:jc w:val="center"/>
        <w:rPr>
          <w:b w:val="1"/>
          <w:sz w:val="28"/>
          <w:u w:val="single"/>
        </w:rPr>
      </w:pPr>
    </w:p>
    <w:p>
      <w:pPr>
        <w:pStyle w:val="P1"/>
        <w:widowControl w:val="0"/>
        <w:spacing w:after="0" w:beforeAutospacing="0" w:afterAutospacing="0"/>
        <w:ind w:firstLine="494" w:left="357" w:right="-568"/>
        <w:contextualSpacing w:val="1"/>
        <w:rPr>
          <w:b w:val="1"/>
          <w:sz w:val="28"/>
        </w:rPr>
      </w:pPr>
      <w:r>
        <w:rPr>
          <w:rStyle w:val="C3"/>
          <w:b w:val="1"/>
          <w:sz w:val="28"/>
        </w:rPr>
        <w:t>Проектные предложения</w:t>
      </w:r>
    </w:p>
    <w:p>
      <w:pPr>
        <w:pStyle w:val="P1"/>
        <w:widowControl w:val="0"/>
        <w:suppressAutoHyphens w:val="1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 xml:space="preserve">Анализ современной ситуации выявил основные направления демографических процессов в Платавском сельсовете: падение численности населения за счет отрицательного сальдо естественного движения и миграционного оттока. </w:t>
      </w:r>
    </w:p>
    <w:p>
      <w:pPr>
        <w:pStyle w:val="P1"/>
        <w:widowControl w:val="0"/>
        <w:suppressAutoHyphens w:val="1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 xml:space="preserve">Современные демографические характеристики позволяют сделать прогноз изменения численности на перспективу. </w:t>
      </w:r>
    </w:p>
    <w:p>
      <w:pPr>
        <w:pStyle w:val="P1"/>
        <w:widowControl w:val="0"/>
        <w:suppressAutoHyphens w:val="1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>Оценка перспективного изменения численности населения в достаточно широком временном диапазоне (до 2040 г.) требует построения двух вариантов прогноза (условно «инерционный» и «инновационный»). Они необходимы в условиях поливариантности дальнейшего социально-экономического развития территории. Расчетная численность населения и половозрастной состав населения были определены на две даты: 2025 год (первая очередь генерального плана) и 2040 год (расчетный срок).</w:t>
      </w:r>
    </w:p>
    <w:p>
      <w:pPr>
        <w:pStyle w:val="P1"/>
        <w:widowControl w:val="0"/>
        <w:suppressAutoHyphens w:val="1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 xml:space="preserve">«Инерционный» сценарий прогноза предполагает сохранение сложившихся условий смертности, рождаемости и миграции. </w:t>
      </w:r>
    </w:p>
    <w:p>
      <w:pPr>
        <w:pStyle w:val="P1"/>
        <w:widowControl w:val="0"/>
        <w:suppressAutoHyphens w:val="1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>«Инновационный» сценарий основан на росте численности населения за счёт повышения уровня рождаемости, снижения смертности, миграционного оттока населения.</w:t>
      </w:r>
    </w:p>
    <w:p>
      <w:pPr>
        <w:pStyle w:val="P1"/>
        <w:widowControl w:val="0"/>
        <w:suppressAutoHyphens w:val="1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 xml:space="preserve">Ориентировочный прогноз численности населения выполнен на основании анализа сложившейся социально-экономической и демографической ситуации, а также с учетом основных тенденций перспективного расчета численности населения Российской Федерации до 2040 года. </w:t>
      </w:r>
    </w:p>
    <w:p>
      <w:pPr>
        <w:pStyle w:val="P1"/>
        <w:widowControl w:val="0"/>
        <w:suppressAutoHyphens w:val="1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>Численность населения рассчитывается согласно существующей методике по формуле:</w:t>
      </w:r>
    </w:p>
    <w:p>
      <w:pPr>
        <w:pStyle w:val="P1"/>
        <w:widowControl w:val="0"/>
        <w:spacing w:after="0" w:beforeAutospacing="0" w:afterAutospacing="0"/>
        <w:ind w:right="-568"/>
        <w:jc w:val="center"/>
        <w:rPr>
          <w:sz w:val="28"/>
        </w:rPr>
      </w:pPr>
      <w:r>
        <w:rPr>
          <w:rStyle w:val="C3"/>
          <w:sz w:val="28"/>
        </w:rPr>
        <w:t>Н</w:t>
      </w:r>
      <w:r>
        <w:rPr>
          <w:rStyle w:val="C3"/>
          <w:sz w:val="28"/>
          <w:vertAlign w:val="subscript"/>
        </w:rPr>
        <w:t>о</w:t>
      </w:r>
      <w:r>
        <w:rPr>
          <w:rStyle w:val="C3"/>
          <w:sz w:val="28"/>
        </w:rPr>
        <w:t xml:space="preserve"> = Н</w:t>
      </w:r>
      <w:r>
        <w:rPr>
          <w:rStyle w:val="C3"/>
          <w:sz w:val="28"/>
          <w:vertAlign w:val="subscript"/>
        </w:rPr>
        <w:t>с</w:t>
      </w:r>
      <w:r>
        <w:rPr>
          <w:rStyle w:val="C3"/>
          <w:sz w:val="28"/>
        </w:rPr>
        <w:t xml:space="preserve"> (1 + (Р+М)/100)</w:t>
      </w:r>
      <w:r>
        <w:rPr>
          <w:rStyle w:val="C3"/>
          <w:sz w:val="28"/>
          <w:vertAlign w:val="superscript"/>
        </w:rPr>
        <w:t>Т</w:t>
      </w:r>
      <w:r>
        <w:rPr>
          <w:rStyle w:val="C3"/>
          <w:sz w:val="28"/>
        </w:rPr>
        <w:t>,</w:t>
      </w:r>
    </w:p>
    <w:p>
      <w:pPr>
        <w:pStyle w:val="P1"/>
        <w:widowControl w:val="0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где,</w:t>
        <w:tab/>
        <w:t>Но – ожидаемая численность населения на расчетный год,</w:t>
      </w:r>
    </w:p>
    <w:p>
      <w:pPr>
        <w:pStyle w:val="P1"/>
        <w:widowControl w:val="0"/>
        <w:spacing w:after="0" w:beforeAutospacing="0" w:afterAutospacing="0"/>
        <w:ind w:firstLine="851" w:left="567" w:right="-568"/>
        <w:jc w:val="both"/>
        <w:rPr>
          <w:sz w:val="28"/>
        </w:rPr>
      </w:pPr>
      <w:r>
        <w:rPr>
          <w:rStyle w:val="C3"/>
          <w:sz w:val="28"/>
        </w:rPr>
        <w:t>Нс – существующая численность населения,</w:t>
      </w:r>
    </w:p>
    <w:p>
      <w:pPr>
        <w:pStyle w:val="P1"/>
        <w:widowControl w:val="0"/>
        <w:spacing w:after="0" w:beforeAutospacing="0" w:afterAutospacing="0"/>
        <w:ind w:firstLine="851" w:left="567" w:right="-568"/>
        <w:jc w:val="both"/>
        <w:rPr>
          <w:sz w:val="28"/>
        </w:rPr>
      </w:pPr>
      <w:r>
        <w:rPr>
          <w:rStyle w:val="C3"/>
          <w:sz w:val="28"/>
        </w:rPr>
        <w:t>Р – среднегодовой естественный прирост,</w:t>
      </w:r>
    </w:p>
    <w:p>
      <w:pPr>
        <w:pStyle w:val="P1"/>
        <w:widowControl w:val="0"/>
        <w:spacing w:after="0" w:beforeAutospacing="0" w:afterAutospacing="0"/>
        <w:ind w:firstLine="851" w:left="567" w:right="-568"/>
        <w:jc w:val="both"/>
        <w:rPr>
          <w:sz w:val="28"/>
        </w:rPr>
      </w:pPr>
      <w:r>
        <w:rPr>
          <w:rStyle w:val="C3"/>
          <w:sz w:val="28"/>
        </w:rPr>
        <w:t>М – среднегодовая миграция,</w:t>
      </w:r>
    </w:p>
    <w:p>
      <w:pPr>
        <w:pStyle w:val="P1"/>
        <w:widowControl w:val="0"/>
        <w:spacing w:after="0" w:beforeAutospacing="0" w:afterAutospacing="0"/>
        <w:ind w:firstLine="851" w:left="567" w:right="-568"/>
        <w:jc w:val="both"/>
        <w:rPr>
          <w:sz w:val="28"/>
        </w:rPr>
      </w:pPr>
      <w:r>
        <w:rPr>
          <w:rStyle w:val="C3"/>
          <w:sz w:val="28"/>
        </w:rPr>
        <w:t>Т – число лет расчетного срока.</w:t>
      </w:r>
    </w:p>
    <w:p>
      <w:pPr>
        <w:pStyle w:val="P1"/>
        <w:widowControl w:val="0"/>
        <w:suppressAutoHyphens w:val="1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>Далее приведен расчет инерционного и инновационного прогноза численности населения.</w:t>
      </w:r>
    </w:p>
    <w:p>
      <w:pPr>
        <w:pStyle w:val="P1"/>
        <w:widowControl w:val="0"/>
        <w:suppressAutoHyphens w:val="1"/>
        <w:spacing w:after="0" w:beforeAutospacing="0" w:afterAutospacing="0"/>
        <w:ind w:firstLine="851" w:right="-568"/>
        <w:jc w:val="both"/>
        <w:rPr>
          <w:sz w:val="28"/>
        </w:rPr>
      </w:pPr>
    </w:p>
    <w:p>
      <w:pPr>
        <w:pStyle w:val="P1"/>
        <w:widowControl w:val="0"/>
        <w:spacing w:after="0" w:beforeAutospacing="0" w:afterAutospacing="0"/>
        <w:jc w:val="right"/>
      </w:pPr>
      <w:r>
        <w:t>Таблица 5</w:t>
      </w:r>
    </w:p>
    <w:p>
      <w:pPr>
        <w:pStyle w:val="P1"/>
        <w:widowControl w:val="0"/>
        <w:spacing w:after="0" w:beforeAutospacing="0" w:afterAutospacing="0"/>
        <w:jc w:val="center"/>
      </w:pPr>
      <w:r>
        <w:t>Данные для расчета ожидаемой численности населения и результаты этого расчета (инерционный сценарий развития)</w:t>
      </w:r>
    </w:p>
    <w:tbl>
      <w:tblPr>
        <w:tblStyle w:val="T2"/>
        <w:tblW w:w="5000" w:type="pct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c>
          <w:tcPr>
            <w:tcW w:w="35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№</w:t>
            </w:r>
          </w:p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п/п</w:t>
            </w:r>
          </w:p>
        </w:tc>
        <w:tc>
          <w:tcPr>
            <w:tcW w:w="3686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Показатели</w:t>
            </w:r>
          </w:p>
        </w:tc>
        <w:tc>
          <w:tcPr>
            <w:tcW w:w="95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Значение</w:t>
            </w:r>
          </w:p>
        </w:tc>
      </w:tr>
      <w:tr>
        <w:tc>
          <w:tcPr>
            <w:tcW w:w="35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</w:t>
            </w:r>
          </w:p>
        </w:tc>
        <w:tc>
          <w:tcPr>
            <w:tcW w:w="3686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Численность населения на момент проектирования, чел</w:t>
            </w:r>
          </w:p>
        </w:tc>
        <w:tc>
          <w:tcPr>
            <w:tcW w:w="95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742</w:t>
            </w:r>
          </w:p>
        </w:tc>
      </w:tr>
      <w:tr>
        <w:trPr>
          <w:trHeight w:hRule="atLeast" w:val="126"/>
        </w:trPr>
        <w:tc>
          <w:tcPr>
            <w:tcW w:w="35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</w:t>
            </w:r>
          </w:p>
        </w:tc>
        <w:tc>
          <w:tcPr>
            <w:tcW w:w="3686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Среднегодовой естественный прирост населения, %</w:t>
            </w:r>
          </w:p>
        </w:tc>
        <w:tc>
          <w:tcPr>
            <w:tcW w:w="95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-0,70%</w:t>
            </w:r>
          </w:p>
        </w:tc>
      </w:tr>
      <w:tr>
        <w:tc>
          <w:tcPr>
            <w:tcW w:w="35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3</w:t>
            </w:r>
          </w:p>
        </w:tc>
        <w:tc>
          <w:tcPr>
            <w:tcW w:w="3686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Среднегодовая миграция, %</w:t>
            </w:r>
          </w:p>
        </w:tc>
        <w:tc>
          <w:tcPr>
            <w:tcW w:w="95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-1,00%</w:t>
            </w:r>
          </w:p>
        </w:tc>
      </w:tr>
      <w:tr>
        <w:tc>
          <w:tcPr>
            <w:tcW w:w="35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4</w:t>
            </w:r>
          </w:p>
        </w:tc>
        <w:tc>
          <w:tcPr>
            <w:tcW w:w="3686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Срок первой очереди, лет</w:t>
            </w:r>
          </w:p>
        </w:tc>
        <w:tc>
          <w:tcPr>
            <w:tcW w:w="95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</w:t>
            </w:r>
          </w:p>
        </w:tc>
      </w:tr>
      <w:tr>
        <w:tc>
          <w:tcPr>
            <w:tcW w:w="35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</w:t>
            </w:r>
          </w:p>
        </w:tc>
        <w:tc>
          <w:tcPr>
            <w:tcW w:w="3686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Расчетный срок, лет</w:t>
            </w:r>
          </w:p>
        </w:tc>
        <w:tc>
          <w:tcPr>
            <w:tcW w:w="95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20</w:t>
            </w:r>
          </w:p>
        </w:tc>
      </w:tr>
      <w:tr>
        <w:tc>
          <w:tcPr>
            <w:tcW w:w="35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6</w:t>
            </w:r>
          </w:p>
        </w:tc>
        <w:tc>
          <w:tcPr>
            <w:tcW w:w="3686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Ожидаемая численность населения в 2025 году, чел</w:t>
            </w:r>
          </w:p>
        </w:tc>
        <w:tc>
          <w:tcPr>
            <w:tcW w:w="95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681</w:t>
            </w:r>
          </w:p>
        </w:tc>
      </w:tr>
      <w:tr>
        <w:tc>
          <w:tcPr>
            <w:tcW w:w="35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</w:t>
            </w:r>
          </w:p>
        </w:tc>
        <w:tc>
          <w:tcPr>
            <w:tcW w:w="3686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Ожидаемая численность населения в 2040 году, чел.</w:t>
            </w:r>
          </w:p>
        </w:tc>
        <w:tc>
          <w:tcPr>
            <w:tcW w:w="95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527</w:t>
            </w:r>
          </w:p>
        </w:tc>
      </w:tr>
    </w:tbl>
    <w:p>
      <w:pPr>
        <w:pStyle w:val="P1"/>
        <w:widowControl w:val="0"/>
        <w:spacing w:after="0" w:beforeAutospacing="0" w:afterAutospacing="0"/>
        <w:ind w:firstLine="709" w:right="-568"/>
        <w:jc w:val="both"/>
        <w:rPr>
          <w:sz w:val="28"/>
        </w:rPr>
      </w:pPr>
    </w:p>
    <w:p>
      <w:pPr>
        <w:pStyle w:val="P1"/>
        <w:widowControl w:val="0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Инерционный сценарий прогноза показывает, что в соответствии с современными тенденциями численность населения продолжит снижаться. За следующие 5 лет сокращение численности составит 7,4%. В 2040 году число жителей сельсовета достигнет 527 человек (-29% к уровню 2020 года).</w:t>
      </w:r>
    </w:p>
    <w:p>
      <w:pPr>
        <w:pStyle w:val="P1"/>
        <w:widowControl w:val="0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Расчет численности населения по инновационному сценарию развития выполнен с ориентацией на стабилизацию в ближайшие годы социально-экономической ситуации в стране (и соответственно в регионе) и постепенный выход из кризисного состояния.</w:t>
      </w:r>
    </w:p>
    <w:p>
      <w:pPr>
        <w:pStyle w:val="P1"/>
        <w:widowControl w:val="0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 xml:space="preserve">При инновационном сценарии число жителей также будет снижаться, хотя и меньшими темпами. К 2040 г. сокращение численности населения к уровню 2020 г. составит -3,7%. </w:t>
      </w:r>
    </w:p>
    <w:p>
      <w:pPr>
        <w:pStyle w:val="P1"/>
        <w:widowControl w:val="0"/>
        <w:spacing w:after="0" w:beforeAutospacing="0" w:afterAutospacing="0"/>
        <w:ind w:right="-568"/>
        <w:rPr>
          <w:b w:val="1"/>
          <w:sz w:val="28"/>
        </w:rPr>
      </w:pPr>
    </w:p>
    <w:p>
      <w:pPr>
        <w:pStyle w:val="P1"/>
        <w:widowControl w:val="0"/>
        <w:spacing w:after="0" w:beforeAutospacing="0" w:afterAutospacing="0"/>
        <w:jc w:val="right"/>
      </w:pPr>
      <w:r>
        <w:t xml:space="preserve">Таблица 6 </w:t>
      </w:r>
    </w:p>
    <w:p>
      <w:pPr>
        <w:pStyle w:val="P1"/>
        <w:widowControl w:val="0"/>
        <w:spacing w:after="0" w:beforeAutospacing="0" w:afterAutospacing="0"/>
        <w:jc w:val="center"/>
      </w:pPr>
      <w:r>
        <w:t>Данные для расчета ожидаемой численности населения и результаты этого расчета (инновационный сценарий развития)</w:t>
      </w:r>
    </w:p>
    <w:tbl>
      <w:tblPr>
        <w:tblStyle w:val="T2"/>
        <w:tblW w:w="0" w:type="auto"/>
        <w:tblInd w:w="10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c>
          <w:tcPr>
            <w:tcW w:w="6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№</w:t>
            </w:r>
          </w:p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п/п</w:t>
            </w:r>
          </w:p>
        </w:tc>
        <w:tc>
          <w:tcPr>
            <w:tcW w:w="69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Значение</w:t>
            </w:r>
          </w:p>
        </w:tc>
      </w:tr>
      <w:tr>
        <w:tc>
          <w:tcPr>
            <w:tcW w:w="6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Численность населения на момент проектирования, чел</w:t>
            </w:r>
          </w:p>
        </w:tc>
        <w:tc>
          <w:tcPr>
            <w:tcW w:w="18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742</w:t>
            </w:r>
          </w:p>
        </w:tc>
      </w:tr>
      <w:tr>
        <w:tc>
          <w:tcPr>
            <w:tcW w:w="6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Среднегодовой естественный прирост населения, %</w:t>
            </w:r>
          </w:p>
        </w:tc>
        <w:tc>
          <w:tcPr>
            <w:tcW w:w="18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-0,08%</w:t>
            </w:r>
          </w:p>
        </w:tc>
      </w:tr>
      <w:tr>
        <w:tc>
          <w:tcPr>
            <w:tcW w:w="6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3</w:t>
            </w:r>
          </w:p>
        </w:tc>
        <w:tc>
          <w:tcPr>
            <w:tcW w:w="69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Среднегодовая миграция, %</w:t>
            </w:r>
          </w:p>
        </w:tc>
        <w:tc>
          <w:tcPr>
            <w:tcW w:w="18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-0,10%</w:t>
            </w:r>
          </w:p>
        </w:tc>
      </w:tr>
      <w:tr>
        <w:tc>
          <w:tcPr>
            <w:tcW w:w="6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4</w:t>
            </w:r>
          </w:p>
        </w:tc>
        <w:tc>
          <w:tcPr>
            <w:tcW w:w="69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Срок первой очереди, лет</w:t>
            </w:r>
          </w:p>
        </w:tc>
        <w:tc>
          <w:tcPr>
            <w:tcW w:w="18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</w:t>
            </w:r>
          </w:p>
        </w:tc>
      </w:tr>
      <w:tr>
        <w:tc>
          <w:tcPr>
            <w:tcW w:w="6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</w:t>
            </w:r>
          </w:p>
        </w:tc>
        <w:tc>
          <w:tcPr>
            <w:tcW w:w="69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Расчетный срок, лет</w:t>
            </w:r>
          </w:p>
        </w:tc>
        <w:tc>
          <w:tcPr>
            <w:tcW w:w="18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20</w:t>
            </w:r>
          </w:p>
        </w:tc>
      </w:tr>
      <w:tr>
        <w:tc>
          <w:tcPr>
            <w:tcW w:w="6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6</w:t>
            </w:r>
          </w:p>
        </w:tc>
        <w:tc>
          <w:tcPr>
            <w:tcW w:w="69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Ожидаемая численность населения в 2025 году, чел</w:t>
            </w:r>
          </w:p>
        </w:tc>
        <w:tc>
          <w:tcPr>
            <w:tcW w:w="18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735</w:t>
            </w:r>
          </w:p>
        </w:tc>
      </w:tr>
      <w:tr>
        <w:tc>
          <w:tcPr>
            <w:tcW w:w="6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</w:t>
            </w:r>
          </w:p>
        </w:tc>
        <w:tc>
          <w:tcPr>
            <w:tcW w:w="69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tabs>
                <w:tab w:val="left" w:pos="2276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Ожидаемая численность населения в 2040 году, чел.</w:t>
            </w:r>
          </w:p>
        </w:tc>
        <w:tc>
          <w:tcPr>
            <w:tcW w:w="18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P1"/>
              <w:widowControl w:val="0"/>
              <w:tabs>
                <w:tab w:val="left" w:pos="1230" w:leader="none"/>
              </w:tabs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715</w:t>
            </w:r>
          </w:p>
        </w:tc>
      </w:tr>
    </w:tbl>
    <w:p>
      <w:pPr>
        <w:pStyle w:val="P1"/>
        <w:widowControl w:val="0"/>
        <w:spacing w:after="0" w:beforeAutospacing="0" w:afterAutospacing="0"/>
        <w:ind w:firstLine="851" w:right="-568"/>
        <w:jc w:val="both"/>
        <w:rPr>
          <w:sz w:val="28"/>
        </w:rPr>
      </w:pPr>
    </w:p>
    <w:p>
      <w:pPr>
        <w:pStyle w:val="P1"/>
        <w:widowControl w:val="0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 xml:space="preserve">При инновационном сценарии число жителей будет незначительно уменьшаться. </w:t>
      </w:r>
    </w:p>
    <w:p>
      <w:pPr>
        <w:pStyle w:val="P1"/>
        <w:widowControl w:val="0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 xml:space="preserve">Для дальнейших расчетов в генеральном плане численность населения принимается по инновационному сценарию, согласно которому число жителей Платавского сельсовета к 2040 году снизится до 715 человек. На 1 очередь (2025г.), принимая во внимание существующее положение, численность населения составит 735 человек. </w:t>
      </w:r>
    </w:p>
    <w:p>
      <w:pPr>
        <w:pStyle w:val="P1"/>
        <w:widowControl w:val="0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>Для решения проблем сложившегося демографического развития территории необходимо принятие мер по разработке действенных механизмов регулирования процесса воспроизводства населения в новых условиях.</w:t>
      </w:r>
    </w:p>
    <w:p>
      <w:pPr>
        <w:pStyle w:val="P1"/>
        <w:widowControl w:val="0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>Если меры по демографической политике относятся в первую очередь к компетенции федеральных и региональных органов, то миграционная политика напрямую зависит и от районных властей. Для Платавского сельсовета важнейшим мероприятием является удержание трудоспособного и молодого населения на своей территории, а для этого необходимо: создание новых оплачиваемых рабочих мест, а также привлечение мигрантов, иначе реализация инновационного сценария будет не возможна.</w:t>
      </w:r>
    </w:p>
    <w:p>
      <w:pPr>
        <w:pStyle w:val="P1"/>
        <w:widowControl w:val="0"/>
        <w:spacing w:after="0" w:beforeAutospacing="0" w:afterAutospacing="0"/>
        <w:ind w:firstLine="851" w:right="-568"/>
        <w:jc w:val="both"/>
        <w:rPr>
          <w:sz w:val="28"/>
        </w:rPr>
      </w:pPr>
      <w:r>
        <w:rPr>
          <w:rStyle w:val="C3"/>
          <w:sz w:val="28"/>
        </w:rPr>
        <w:t>Перспективы демографического развития будут определяться:</w:t>
      </w:r>
    </w:p>
    <w:p>
      <w:pPr>
        <w:pStyle w:val="P1"/>
        <w:widowControl w:val="0"/>
        <w:numPr>
          <w:ilvl w:val="0"/>
          <w:numId w:val="13"/>
        </w:numPr>
        <w:tabs>
          <w:tab w:val="left" w:pos="720" w:leader="none"/>
        </w:tabs>
        <w:ind w:right="-568"/>
        <w:jc w:val="both"/>
        <w:rPr>
          <w:sz w:val="28"/>
        </w:rPr>
      </w:pPr>
      <w:r>
        <w:rPr>
          <w:rStyle w:val="C3"/>
          <w:sz w:val="28"/>
        </w:rPr>
        <w:t>улучшением жилищных условий;</w:t>
      </w:r>
    </w:p>
    <w:p>
      <w:pPr>
        <w:pStyle w:val="P1"/>
        <w:widowControl w:val="0"/>
        <w:numPr>
          <w:ilvl w:val="0"/>
          <w:numId w:val="13"/>
        </w:numPr>
        <w:tabs>
          <w:tab w:val="left" w:pos="720" w:leader="none"/>
        </w:tabs>
        <w:ind w:right="-568"/>
        <w:jc w:val="both"/>
        <w:rPr>
          <w:sz w:val="28"/>
        </w:rPr>
      </w:pPr>
      <w:r>
        <w:rPr>
          <w:rStyle w:val="C3"/>
          <w:sz w:val="28"/>
        </w:rPr>
        <w:t>обеспечения занятости населения.</w:t>
      </w:r>
    </w:p>
    <w:p>
      <w:pPr>
        <w:pStyle w:val="P1"/>
        <w:widowControl w:val="0"/>
        <w:numPr>
          <w:ilvl w:val="0"/>
          <w:numId w:val="13"/>
        </w:numPr>
        <w:tabs>
          <w:tab w:val="left" w:pos="720" w:leader="none"/>
        </w:tabs>
        <w:ind w:right="-568"/>
        <w:jc w:val="both"/>
        <w:rPr>
          <w:sz w:val="28"/>
        </w:rPr>
      </w:pPr>
      <w:r>
        <w:rPr>
          <w:rStyle w:val="C3"/>
          <w:sz w:val="28"/>
        </w:rPr>
        <w:t>улучшением инженерно-транспортной инфраструктуры.</w:t>
      </w:r>
    </w:p>
    <w:p>
      <w:pPr>
        <w:pStyle w:val="P1"/>
        <w:widowControl w:val="0"/>
        <w:numPr>
          <w:ilvl w:val="0"/>
          <w:numId w:val="13"/>
        </w:numPr>
        <w:tabs>
          <w:tab w:val="left" w:pos="720" w:leader="none"/>
        </w:tabs>
        <w:ind w:right="-568"/>
        <w:jc w:val="both"/>
        <w:rPr>
          <w:sz w:val="28"/>
        </w:rPr>
      </w:pPr>
      <w:r>
        <w:rPr>
          <w:rStyle w:val="C3"/>
          <w:sz w:val="28"/>
        </w:rPr>
        <w:t>совершенствованием социальной и культурно-бытовой инфраструктуры;</w:t>
      </w:r>
    </w:p>
    <w:p>
      <w:pPr>
        <w:pStyle w:val="P1"/>
        <w:widowControl w:val="0"/>
        <w:numPr>
          <w:ilvl w:val="0"/>
          <w:numId w:val="13"/>
        </w:numPr>
        <w:tabs>
          <w:tab w:val="left" w:pos="720" w:leader="none"/>
        </w:tabs>
        <w:ind w:right="-568"/>
        <w:jc w:val="both"/>
        <w:rPr>
          <w:sz w:val="28"/>
        </w:rPr>
      </w:pPr>
      <w:r>
        <w:rPr>
          <w:rStyle w:val="C3"/>
          <w:sz w:val="28"/>
        </w:rPr>
        <w:t>созданием более комфортной и экологически чистой среды;</w:t>
      </w:r>
    </w:p>
    <w:p>
      <w:pPr>
        <w:pStyle w:val="P1"/>
        <w:widowControl w:val="0"/>
        <w:numPr>
          <w:ilvl w:val="0"/>
          <w:numId w:val="13"/>
        </w:numPr>
        <w:tabs>
          <w:tab w:val="left" w:pos="720" w:leader="none"/>
        </w:tabs>
        <w:ind w:right="-568"/>
        <w:jc w:val="both"/>
        <w:rPr>
          <w:sz w:val="28"/>
        </w:rPr>
      </w:pPr>
      <w:r>
        <w:rPr>
          <w:rStyle w:val="C3"/>
          <w:sz w:val="28"/>
        </w:rPr>
        <w:t>созданием механизма социальной защищённости населения и поддержки молодых семей, стимулированием рождаемости и снижением уровня смертности населения, особенно детской и лиц в трудоспособном возрасте.</w:t>
      </w:r>
    </w:p>
    <w:p>
      <w:pPr>
        <w:pStyle w:val="P18"/>
        <w:tabs>
          <w:tab w:val="clear" w:pos="851" w:leader="none"/>
        </w:tabs>
        <w:spacing w:after="0" w:beforeAutospacing="0" w:afterAutospacing="0"/>
        <w:ind w:firstLine="709" w:right="-567"/>
        <w:rPr>
          <w:rFonts w:ascii="Times New Roman" w:hAnsi="Times New Roman"/>
          <w:sz w:val="28"/>
        </w:rPr>
      </w:pPr>
    </w:p>
    <w:p>
      <w:pPr>
        <w:pStyle w:val="P18"/>
        <w:tabs>
          <w:tab w:val="clear" w:pos="851" w:leader="none"/>
        </w:tabs>
        <w:spacing w:after="0" w:beforeAutospacing="0" w:afterAutospacing="0"/>
        <w:ind w:firstLine="709" w:right="-567"/>
        <w:rPr>
          <w:rFonts w:ascii="Times New Roman" w:hAnsi="Times New Roman"/>
          <w:sz w:val="28"/>
        </w:rPr>
      </w:pPr>
    </w:p>
    <w:p>
      <w:pPr>
        <w:pStyle w:val="P18"/>
        <w:tabs>
          <w:tab w:val="clear" w:pos="851" w:leader="none"/>
        </w:tabs>
        <w:spacing w:after="0" w:beforeAutospacing="0" w:afterAutospacing="0"/>
        <w:ind w:firstLine="709" w:right="-567"/>
        <w:rPr>
          <w:rFonts w:ascii="Times New Roman" w:hAnsi="Times New Roman"/>
          <w:sz w:val="28"/>
        </w:rPr>
      </w:pPr>
    </w:p>
    <w:p>
      <w:pPr>
        <w:pStyle w:val="P18"/>
        <w:tabs>
          <w:tab w:val="clear" w:pos="851" w:leader="none"/>
        </w:tabs>
        <w:spacing w:after="0" w:beforeAutospacing="0" w:afterAutospacing="0"/>
        <w:ind w:firstLine="709" w:right="-567"/>
        <w:rPr>
          <w:rFonts w:ascii="Times New Roman" w:hAnsi="Times New Roman"/>
          <w:sz w:val="28"/>
        </w:rPr>
      </w:pPr>
    </w:p>
    <w:p>
      <w:pPr>
        <w:pStyle w:val="P18"/>
        <w:tabs>
          <w:tab w:val="clear" w:pos="851" w:leader="none"/>
        </w:tabs>
        <w:spacing w:after="0" w:beforeAutospacing="0" w:afterAutospacing="0"/>
        <w:ind w:firstLine="709" w:right="-567"/>
        <w:rPr>
          <w:rStyle w:val="C3"/>
          <w:sz w:val="28"/>
        </w:rPr>
        <w:sectPr>
          <w:type w:val="nextPage"/>
          <w:pgSz w:w="11906" w:h="16838" w:code="9"/>
          <w:pgMar w:left="1134" w:right="1701" w:top="1134" w:bottom="1134" w:header="709" w:footer="709" w:gutter="0"/>
        </w:sectPr>
      </w:pPr>
    </w:p>
    <w:tbl>
      <w:tblPr>
        <w:tblStyle w:val="T2"/>
        <w:tblW w:w="1483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564"/>
        </w:trPr>
        <w:tc>
          <w:tcPr>
            <w:tcW w:w="1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  <w:p>
            <w:pPr>
              <w:pStyle w:val="P1"/>
              <w:spacing w:after="0" w:beforeAutospacing="0" w:afterAutospacing="0"/>
              <w:jc w:val="right"/>
            </w:pPr>
            <w:r>
              <w:t>Таблица 7</w:t>
            </w:r>
          </w:p>
        </w:tc>
      </w:tr>
      <w:tr>
        <w:trPr>
          <w:wAfter w:w="0" w:type="dxa"/>
          <w:trHeight w:hRule="atLeast" w:val="564"/>
        </w:trPr>
        <w:tc>
          <w:tcPr>
            <w:tcW w:w="380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Наименование, вид объекта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Минимально допустимый уровень обеспеченности</w:t>
            </w:r>
          </w:p>
        </w:tc>
        <w:tc>
          <w:tcPr>
            <w:tcW w:w="5596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Максимально допустимый уровень территориальной доступности</w:t>
            </w:r>
          </w:p>
        </w:tc>
      </w:tr>
      <w:tr>
        <w:trPr>
          <w:wAfter w:w="0" w:type="dxa"/>
          <w:trHeight w:hRule="atLeast" w:val="331"/>
        </w:trPr>
        <w:tc>
          <w:tcPr>
            <w:tcW w:w="3800" w:type="dxa"/>
            <w:vMerge w:val="continue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</w:p>
        </w:tc>
        <w:tc>
          <w:tcPr>
            <w:tcW w:w="2944" w:type="dxa"/>
            <w:vMerge w:val="restart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Единица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измерения</w:t>
            </w: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Величина, по группам урбанизации</w:t>
            </w: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Единица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измерения</w:t>
            </w: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Величина, по группам урбанизации</w:t>
            </w:r>
          </w:p>
        </w:tc>
      </w:tr>
      <w:tr>
        <w:trPr>
          <w:wAfter w:w="0" w:type="dxa"/>
          <w:trHeight w:hRule="atLeast" w:val="436"/>
        </w:trPr>
        <w:tc>
          <w:tcPr>
            <w:tcW w:w="3800" w:type="dxa"/>
            <w:vMerge w:val="continue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</w:p>
        </w:tc>
        <w:tc>
          <w:tcPr>
            <w:tcW w:w="2944" w:type="dxa"/>
            <w:vMerge w:val="continue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В</w:t>
            </w: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В</w:t>
            </w:r>
          </w:p>
        </w:tc>
      </w:tr>
      <w:tr>
        <w:trPr>
          <w:wAfter w:w="0" w:type="dxa"/>
          <w:trHeight w:hRule="atLeast" w:val="339"/>
        </w:trPr>
        <w:tc>
          <w:tcPr>
            <w:tcW w:w="38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3</w:t>
            </w: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</w:t>
            </w:r>
          </w:p>
        </w:tc>
      </w:tr>
      <w:tr>
        <w:trPr>
          <w:wAfter w:w="0" w:type="dxa"/>
          <w:trHeight w:hRule="atLeast" w:val="408"/>
        </w:trPr>
        <w:tc>
          <w:tcPr>
            <w:tcW w:w="14832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</w:rPr>
            </w:pPr>
          </w:p>
          <w:p>
            <w:pPr>
              <w:pStyle w:val="P1"/>
              <w:spacing w:after="0" w:beforeAutospacing="0" w:afterAutospacing="0"/>
              <w:jc w:val="center"/>
              <w:rPr>
                <w:b w:val="1"/>
              </w:rPr>
            </w:pPr>
            <w:r>
              <w:rPr>
                <w:rStyle w:val="C3"/>
                <w:b w:val="1"/>
              </w:rPr>
              <w:t>Электро-, тепло-, газо- и водоснабжение населения, водоотведение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8"/>
              </w:rPr>
            </w:pP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b w:val="1"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Комплекс сооружений электроснабжения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Объем электропотребления, кВт ч/год на 1 чел.</w:t>
            </w: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855</w:t>
            </w: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</w:t>
            </w: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b w:val="1"/>
                <w:sz w:val="20"/>
              </w:rPr>
              <w:t>Объекты теплоснабжения сельского поселения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Комплекс сооружений теплоснабжения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Объем теплопотребления, МДж/год на 1 чел.</w:t>
            </w: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1512</w:t>
            </w: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</w:t>
            </w: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b w:val="1"/>
                <w:sz w:val="20"/>
              </w:rPr>
              <w:t>Объекты водоснабжения сельского поселения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Комплекс сооружений водоснабжения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 xml:space="preserve">Объем водопотребления, </w:t>
            </w:r>
          </w:p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л в сутки на 1 чел.</w:t>
            </w: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89,1</w:t>
            </w: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</w:t>
            </w: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b w:val="1"/>
                <w:sz w:val="20"/>
              </w:rPr>
              <w:t>Объекты водоотведения сельского поселения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Комплекс сооружений водоотведения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 xml:space="preserve">Объем водоотведения, </w:t>
            </w:r>
          </w:p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л в сутки на 1 чел.</w:t>
            </w: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89,1</w:t>
            </w: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</w:t>
            </w:r>
          </w:p>
        </w:tc>
      </w:tr>
      <w:tr>
        <w:trPr>
          <w:wAfter w:w="0" w:type="dxa"/>
          <w:trHeight w:hRule="atLeast" w:val="497"/>
        </w:trPr>
        <w:tc>
          <w:tcPr>
            <w:tcW w:w="14832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b w:val="1"/>
                <w:sz w:val="20"/>
              </w:rPr>
              <w:t>Автомобильные дороги местного значения и транспортное обслуживание населения</w:t>
            </w: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b w:val="1"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Улично-дорожная сеть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Плотность сети, км/ км</w:t>
            </w:r>
            <w:r>
              <w:rPr>
                <w:rStyle w:val="C3"/>
                <w:sz w:val="20"/>
                <w:vertAlign w:val="superscript"/>
              </w:rPr>
              <w:t>2</w:t>
            </w: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3,6</w:t>
            </w: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-</w:t>
            </w: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Велосипедные и велопешеходные дорожки</w:t>
            </w:r>
          </w:p>
        </w:tc>
        <w:tc>
          <w:tcPr>
            <w:tcW w:w="11032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(см. примечание 1)</w:t>
            </w: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b w:val="1"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Остановочный пункт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Количество объектов</w:t>
            </w: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 на населенный пункт независимо от количества жителей</w:t>
            </w: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Пешеходная доступность, мин.</w:t>
            </w: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30</w:t>
            </w:r>
          </w:p>
        </w:tc>
      </w:tr>
      <w:tr>
        <w:trPr>
          <w:wAfter w:w="0" w:type="dxa"/>
          <w:trHeight w:hRule="atLeast" w:val="497"/>
        </w:trPr>
        <w:tc>
          <w:tcPr>
            <w:tcW w:w="14832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b w:val="1"/>
                <w:sz w:val="20"/>
              </w:rPr>
              <w:t>Физическая культура и массовый спорт</w:t>
            </w: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b w:val="1"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Количество объектов</w:t>
            </w: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Населенный пункт с численностью населением менее 100 человек – не нормируется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1 на каждые 1000 человек населения населенного пункта но не менее 1 объекта</w:t>
            </w: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Пешеходная доступность, м</w:t>
            </w: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500</w:t>
            </w:r>
          </w:p>
        </w:tc>
      </w:tr>
      <w:tr>
        <w:trPr>
          <w:wAfter w:w="0" w:type="dxa"/>
          <w:trHeight w:hRule="atLeast" w:val="497"/>
        </w:trPr>
        <w:tc>
          <w:tcPr>
            <w:tcW w:w="14832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Ритуальные услуги</w:t>
            </w: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b w:val="1"/>
                <w:sz w:val="20"/>
              </w:rPr>
              <w:t xml:space="preserve">Объекты обслуживания сельского  поселения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</w:tr>
      <w:tr>
        <w:trPr>
          <w:wAfter w:w="0" w:type="dxa"/>
          <w:trHeight w:hRule="atLeast" w:val="497"/>
        </w:trPr>
        <w:tc>
          <w:tcPr>
            <w:tcW w:w="380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0"/>
              </w:rPr>
            </w:pPr>
            <w:r>
              <w:rPr>
                <w:rStyle w:val="C3"/>
                <w:sz w:val="20"/>
              </w:rPr>
              <w:t>Кладбище традиционного захоронения</w:t>
            </w:r>
          </w:p>
        </w:tc>
        <w:tc>
          <w:tcPr>
            <w:tcW w:w="2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6780" w:leader="none"/>
              </w:tabs>
              <w:spacing w:after="0" w:beforeAutospacing="0" w:afterAutospacing="0"/>
              <w:contextualSpacing w:val="1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Площадь территории, га на 1000 человек численности населения</w:t>
            </w:r>
          </w:p>
        </w:tc>
        <w:tc>
          <w:tcPr>
            <w:tcW w:w="24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  <w:r>
              <w:rPr>
                <w:rStyle w:val="C3"/>
                <w:sz w:val="20"/>
              </w:rPr>
              <w:t>0,24</w:t>
            </w:r>
          </w:p>
        </w:tc>
        <w:tc>
          <w:tcPr>
            <w:tcW w:w="27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  <w:tc>
          <w:tcPr>
            <w:tcW w:w="28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0"/>
              </w:rPr>
            </w:pPr>
          </w:p>
        </w:tc>
      </w:tr>
    </w:tbl>
    <w:p>
      <w:pPr>
        <w:pStyle w:val="P1"/>
        <w:spacing w:after="0" w:beforeAutospacing="0" w:afterAutospacing="0"/>
        <w:ind w:firstLine="709"/>
        <w:jc w:val="both"/>
        <w:rPr>
          <w:sz w:val="28"/>
        </w:rPr>
      </w:pPr>
      <w:r>
        <w:rPr>
          <w:rStyle w:val="C3"/>
          <w:sz w:val="28"/>
        </w:rPr>
        <w:t>Примечание:</w:t>
      </w:r>
    </w:p>
    <w:p>
      <w:pPr>
        <w:pStyle w:val="P1"/>
        <w:spacing w:after="0" w:beforeAutospacing="0" w:afterAutospacing="0"/>
        <w:ind w:firstLine="709"/>
        <w:jc w:val="both"/>
        <w:rPr>
          <w:sz w:val="28"/>
        </w:rPr>
      </w:pPr>
      <w:r>
        <w:rPr>
          <w:rStyle w:val="C3"/>
          <w:sz w:val="28"/>
        </w:rPr>
        <w:t>1. Расчетные показатели для проектирования велосипедных дорожек.</w:t>
      </w:r>
    </w:p>
    <w:p>
      <w:pPr>
        <w:pStyle w:val="P1"/>
        <w:spacing w:after="0" w:beforeAutospacing="0" w:afterAutospacing="0"/>
        <w:ind w:firstLine="709"/>
        <w:jc w:val="both"/>
        <w:rPr>
          <w:sz w:val="28"/>
        </w:rPr>
      </w:pPr>
      <w:r>
        <w:rPr>
          <w:rStyle w:val="C3"/>
          <w:sz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  <w:br w:type="textWrapping"/>
        <w:t>2019 года № Пр-2397, обеспечить население велосипедными дорожками и полосами для велосипедистов.</w:t>
      </w:r>
    </w:p>
    <w:p>
      <w:pPr>
        <w:pStyle w:val="P1"/>
        <w:spacing w:after="0" w:beforeAutospacing="0" w:afterAutospacing="0"/>
        <w:ind w:firstLine="709"/>
        <w:jc w:val="both"/>
        <w:rPr>
          <w:sz w:val="28"/>
        </w:rPr>
      </w:pPr>
      <w:r>
        <w:rPr>
          <w:rStyle w:val="C3"/>
          <w:sz w:val="28"/>
        </w:rPr>
        <w:t xml:space="preserve">Велосипедные и велопешеходные дорожки следует устраивать за пределами проезжей части дорог при соотношениях интенсивности движения автомобилей и велосипедистов согласно таблице 8. </w:t>
      </w:r>
    </w:p>
    <w:p>
      <w:pPr>
        <w:pStyle w:val="P1"/>
        <w:spacing w:after="0" w:beforeAutospacing="0" w:afterAutospacing="0"/>
        <w:ind w:firstLine="709"/>
        <w:jc w:val="right"/>
        <w:rPr>
          <w:sz w:val="28"/>
        </w:rPr>
      </w:pPr>
    </w:p>
    <w:p>
      <w:pPr>
        <w:pStyle w:val="P1"/>
        <w:spacing w:after="0" w:beforeAutospacing="0" w:afterAutospacing="0"/>
        <w:ind w:firstLine="709"/>
        <w:jc w:val="right"/>
      </w:pPr>
      <w:r>
        <w:t>Таблица 8</w:t>
      </w:r>
    </w:p>
    <w:p>
      <w:pPr>
        <w:pStyle w:val="P1"/>
        <w:spacing w:after="0" w:beforeAutospacing="0" w:afterAutospacing="0"/>
        <w:ind w:firstLine="709"/>
        <w:jc w:val="right"/>
        <w:rPr>
          <w:sz w:val="28"/>
        </w:rPr>
      </w:pPr>
    </w:p>
    <w:tbl>
      <w:tblPr>
        <w:tblStyle w:val="T2"/>
        <w:tblW w:w="1445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trHeight w:hRule="atLeast" w:val="345"/>
          <w:jc w:val="center"/>
        </w:trPr>
        <w:tc>
          <w:tcPr>
            <w:tcW w:w="52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Фактическая интенсивность движения автомобилей (суммарная в двух направлениях), авт./ч</w:t>
            </w:r>
          </w:p>
          <w:p>
            <w:pPr>
              <w:pStyle w:val="P1"/>
              <w:spacing w:after="0" w:beforeAutospacing="0" w:afterAutospacing="0"/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до 400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600</w:t>
            </w: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1200</w:t>
            </w:r>
          </w:p>
        </w:tc>
      </w:tr>
      <w:tr>
        <w:trPr>
          <w:trHeight w:hRule="atLeast" w:val="345"/>
          <w:jc w:val="center"/>
        </w:trPr>
        <w:tc>
          <w:tcPr>
            <w:tcW w:w="52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Расчетная интенсивность движения велосипедистов, вел./ч</w:t>
            </w:r>
          </w:p>
          <w:p>
            <w:pPr>
              <w:pStyle w:val="P1"/>
              <w:spacing w:after="0" w:beforeAutospacing="0" w:afterAutospacing="0"/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15</w:t>
            </w:r>
          </w:p>
        </w:tc>
      </w:tr>
    </w:tbl>
    <w:p>
      <w:pPr>
        <w:pStyle w:val="P1"/>
        <w:spacing w:after="0" w:beforeAutospacing="0" w:afterAutospacing="0"/>
        <w:ind w:firstLine="709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/>
        <w:jc w:val="both"/>
        <w:rPr>
          <w:sz w:val="28"/>
        </w:rPr>
      </w:pPr>
      <w:r>
        <w:rPr>
          <w:rStyle w:val="C3"/>
          <w:sz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авт./сут. (до 150 авт./ч.), используя основные геометрические параметры велосипедной дорожки согласно таблице 9.</w:t>
      </w:r>
    </w:p>
    <w:p>
      <w:pPr>
        <w:pStyle w:val="P1"/>
        <w:spacing w:after="0" w:beforeAutospacing="0" w:afterAutospacing="0"/>
        <w:rPr>
          <w:sz w:val="22"/>
        </w:rPr>
      </w:pPr>
    </w:p>
    <w:p>
      <w:pPr>
        <w:pStyle w:val="P1"/>
        <w:spacing w:after="0" w:beforeAutospacing="0" w:afterAutospacing="0"/>
        <w:jc w:val="right"/>
      </w:pPr>
      <w:r>
        <w:t>Таблица 9</w:t>
      </w:r>
    </w:p>
    <w:p>
      <w:pPr>
        <w:pStyle w:val="P1"/>
        <w:spacing w:after="0" w:beforeAutospacing="0" w:afterAutospacing="0"/>
        <w:jc w:val="right"/>
        <w:rPr>
          <w:sz w:val="28"/>
        </w:rPr>
      </w:pPr>
    </w:p>
    <w:tbl>
      <w:tblPr>
        <w:tblStyle w:val="T2"/>
        <w:tblW w:w="1445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trHeight w:hRule="atLeast" w:val="445"/>
          <w:jc w:val="center"/>
        </w:trPr>
        <w:tc>
          <w:tcPr>
            <w:tcW w:w="70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Минимальные значения</w:t>
            </w:r>
          </w:p>
        </w:tc>
      </w:tr>
      <w:tr>
        <w:trPr>
          <w:trHeight w:hRule="atLeast" w:val="371"/>
          <w:jc w:val="center"/>
        </w:trPr>
        <w:tc>
          <w:tcPr>
            <w:tcW w:w="704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6804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при новом строительстве</w:t>
            </w:r>
          </w:p>
        </w:tc>
        <w:tc>
          <w:tcPr>
            <w:tcW w:w="3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в стесненных условиях</w:t>
            </w:r>
          </w:p>
        </w:tc>
      </w:tr>
      <w:tr>
        <w:trPr>
          <w:trHeight w:hRule="atLeast" w:val="345"/>
          <w:jc w:val="center"/>
        </w:trPr>
        <w:tc>
          <w:tcPr>
            <w:tcW w:w="7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</w:t>
            </w:r>
          </w:p>
        </w:tc>
      </w:tr>
      <w:tr>
        <w:trPr>
          <w:trHeight w:hRule="atLeast" w:val="345"/>
          <w:jc w:val="center"/>
        </w:trPr>
        <w:tc>
          <w:tcPr>
            <w:tcW w:w="7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1.</w:t>
            </w:r>
          </w:p>
        </w:tc>
        <w:tc>
          <w:tcPr>
            <w:tcW w:w="68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Расчетная скорость движения, км/ч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25</w:t>
            </w:r>
          </w:p>
        </w:tc>
        <w:tc>
          <w:tcPr>
            <w:tcW w:w="3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15</w:t>
            </w:r>
          </w:p>
        </w:tc>
      </w:tr>
      <w:tr>
        <w:trPr>
          <w:trHeight w:hRule="atLeast" w:val="345"/>
          <w:jc w:val="center"/>
        </w:trPr>
        <w:tc>
          <w:tcPr>
            <w:tcW w:w="7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2.</w:t>
            </w:r>
          </w:p>
        </w:tc>
        <w:tc>
          <w:tcPr>
            <w:tcW w:w="68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Ширина проезжей части для движения, м, не менее: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однополосного одностороннего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двухполосного одностороннего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двухполосного со встречным движением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1,0-1,5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1,75-2,5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2,50-3,6</w:t>
            </w:r>
          </w:p>
        </w:tc>
        <w:tc>
          <w:tcPr>
            <w:tcW w:w="3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0,75-1,0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1,50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2,00</w:t>
            </w:r>
          </w:p>
        </w:tc>
      </w:tr>
      <w:tr>
        <w:trPr>
          <w:trHeight w:hRule="atLeast" w:val="345"/>
          <w:jc w:val="center"/>
        </w:trPr>
        <w:tc>
          <w:tcPr>
            <w:tcW w:w="7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3.</w:t>
            </w:r>
          </w:p>
        </w:tc>
        <w:tc>
          <w:tcPr>
            <w:tcW w:w="68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Ширина велосипедной и пешеходной дорожки с разделением движения дорожной разметкой, м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Ширина велопешеходной дорожки, м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Ширина полосы для велосипедистов, м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1,5-6,0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1,5-3,0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1,20</w:t>
            </w:r>
          </w:p>
        </w:tc>
        <w:tc>
          <w:tcPr>
            <w:tcW w:w="3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1,5-3,25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1,5-2,0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0,90</w:t>
            </w:r>
          </w:p>
        </w:tc>
      </w:tr>
      <w:tr>
        <w:trPr>
          <w:trHeight w:hRule="atLeast" w:val="345"/>
          <w:jc w:val="center"/>
        </w:trPr>
        <w:tc>
          <w:tcPr>
            <w:tcW w:w="7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4.</w:t>
            </w:r>
          </w:p>
        </w:tc>
        <w:tc>
          <w:tcPr>
            <w:tcW w:w="68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Ширина обочин велосипедной дорожки, м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0,5</w:t>
            </w:r>
          </w:p>
        </w:tc>
        <w:tc>
          <w:tcPr>
            <w:tcW w:w="3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0,5</w:t>
            </w:r>
          </w:p>
        </w:tc>
      </w:tr>
      <w:tr>
        <w:trPr>
          <w:trHeight w:hRule="atLeast" w:val="345"/>
          <w:jc w:val="center"/>
        </w:trPr>
        <w:tc>
          <w:tcPr>
            <w:tcW w:w="7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5.</w:t>
            </w:r>
          </w:p>
        </w:tc>
        <w:tc>
          <w:tcPr>
            <w:tcW w:w="68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Наименьший радиус кривых в плане, м: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при отсутствии виража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при устройстве виража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30-50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15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10</w:t>
            </w:r>
          </w:p>
        </w:tc>
      </w:tr>
    </w:tbl>
    <w:p>
      <w:pPr>
        <w:pStyle w:val="P1"/>
        <w:spacing w:after="0" w:beforeAutospacing="0" w:afterAutospacing="0"/>
      </w:pPr>
    </w:p>
    <w:p>
      <w:pPr>
        <w:pStyle w:val="P1"/>
        <w:spacing w:after="0" w:beforeAutospacing="0" w:afterAutospacing="0"/>
        <w:jc w:val="center"/>
        <w:rPr>
          <w:rStyle w:val="C3"/>
          <w:sz w:val="28"/>
        </w:rPr>
        <w:sectPr>
          <w:type w:val="continuous"/>
          <w:pgSz w:w="16838" w:h="11906" w:code="9" w:orient="landscape"/>
          <w:pgMar w:left="1134" w:right="1134" w:top="1701" w:bottom="1134" w:header="709" w:footer="709" w:gutter="0"/>
        </w:sectPr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rPr>
          <w:b w:val="1"/>
          <w:sz w:val="28"/>
        </w:rPr>
      </w:pPr>
      <w:r>
        <w:rPr>
          <w:rStyle w:val="C3"/>
          <w:b w:val="1"/>
          <w:sz w:val="28"/>
        </w:rPr>
        <w:t>2.1. Иные объекты, территории, которые необходимы для осуществления органами местного самоуправления полномочий</w:t>
      </w:r>
    </w:p>
    <w:p>
      <w:pPr>
        <w:pStyle w:val="P1"/>
        <w:spacing w:after="0" w:beforeAutospacing="0" w:afterAutospacing="0"/>
        <w:ind w:firstLine="709" w:right="-568"/>
        <w:jc w:val="both"/>
        <w:rPr>
          <w:b w:val="1"/>
          <w:sz w:val="28"/>
        </w:rPr>
      </w:pPr>
      <w:r>
        <w:rPr>
          <w:rStyle w:val="C3"/>
          <w:b w:val="1"/>
          <w:sz w:val="28"/>
        </w:rPr>
        <w:t>по вопросам местного значения</w:t>
      </w:r>
    </w:p>
    <w:p>
      <w:pPr>
        <w:pStyle w:val="P22"/>
        <w:keepNext w:val="1"/>
        <w:spacing w:after="0" w:beforeAutospacing="0" w:afterAutospacing="0"/>
        <w:ind w:firstLine="709" w:right="-568"/>
        <w:rPr>
          <w:sz w:val="28"/>
        </w:rPr>
      </w:pPr>
    </w:p>
    <w:p>
      <w:pPr>
        <w:pStyle w:val="P1"/>
        <w:tabs>
          <w:tab w:val="left" w:pos="2796" w:leader="none"/>
        </w:tabs>
        <w:spacing w:after="0" w:beforeAutospacing="0" w:afterAutospacing="0"/>
        <w:ind w:firstLine="709" w:right="-568"/>
        <w:jc w:val="both"/>
        <w:rPr>
          <w:b w:val="1"/>
          <w:sz w:val="28"/>
        </w:rPr>
      </w:pPr>
      <w:r>
        <w:rPr>
          <w:rStyle w:val="C3"/>
          <w:b w:val="1"/>
          <w:sz w:val="28"/>
        </w:rPr>
        <w:t>Требования к функционально-планировочной организации территорий жилой застройки</w:t>
      </w:r>
    </w:p>
    <w:p>
      <w:pPr>
        <w:pStyle w:val="P1"/>
        <w:spacing w:after="0" w:beforeAutospacing="0" w:afterAutospacing="0"/>
        <w:ind w:firstLine="851" w:right="-568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среднеэтажная жилая застройка – застройка многоквартирными жилыми домами высотой от 5 до 8 этажей включительно;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многоэтажная жилая застройка – застройка многоквартирными жилыми домами высотой от 9 до 16 этажей и выше.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>
      <w:pPr>
        <w:pStyle w:val="P1"/>
        <w:spacing w:after="0" w:beforeAutospacing="0" w:afterAutospacing="0"/>
        <w:ind w:firstLine="540" w:right="-568"/>
        <w:jc w:val="both"/>
        <w:rPr>
          <w:sz w:val="28"/>
        </w:rPr>
      </w:pPr>
      <w:r>
        <w:rPr>
          <w:rStyle w:val="C3"/>
          <w:sz w:val="28"/>
        </w:rPr>
        <w:t xml:space="preserve">Основными элементами планировочной структуры являются районы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В состав территории жилого района должны входить: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участки жилой застройки;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участки общественно-деловой застройки, в том числе участки объектов социальной инфраструктуры;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На территории жилого района должны быть размещены: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 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места хранения легковых автомобилей жителей;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велосипедные дорожки.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На территории жилого района не допускается: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размещение улиц и дорог межрайонного и городского значения;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размещение наземных линейных объектов скоростного внеуличного и внешнего транспорта.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В состав территории жилого микрорайона должны входить: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участки жилой застройки;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участки объектов социальной инфраструктуры;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участки рекреационных территорий;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улицы местного значения, проезды.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На территории жилого микрорайона должны быть размещены: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объекты социальной инфраструктуры: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места хранения легковых автомобилей жителей;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пешеходные коммуникации для обеспечения передвижения населения по территории жилого микрорайона;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открытые спортплощадки;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велосипедные дорожки.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На территории жилого микрорайона допускается размещение: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На участке многоквартирного жилого дома должны быть организованы: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места парковки легковых автомобилей жителей и посетителей жилого здания;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места для сортировки твердых коммунальных отходов и размещения контейнеров для сбора мусора.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5. В границах населенного пункта должна быть обеспечена стопроцентная обеспеченность машино-местами при условии транспортной доступности не более 15 минут.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Открытые стоянки для временного хранения легковых автомобилей населения следует предусматривать в границах жилого района из расчета не менее 25 % от уровня автомобилизации.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Количество машино-мест для легковых автомобилей населения при проектировании жилой застройки следует определять исходя из нормы: 1 машино-место на 93 м</w:t>
      </w:r>
      <w:r>
        <w:rPr>
          <w:rStyle w:val="C3"/>
          <w:sz w:val="28"/>
          <w:vertAlign w:val="superscript"/>
        </w:rPr>
        <w:t>2</w:t>
      </w:r>
      <w:r>
        <w:rPr>
          <w:rStyle w:val="C3"/>
          <w:sz w:val="28"/>
        </w:rPr>
        <w:t xml:space="preserve"> общей площади квартир (определено исходя из общей площадь жилых помещений, приходящихся в среднем на одного жителя Курской области – 31,0 м</w:t>
      </w:r>
      <w:r>
        <w:rPr>
          <w:rStyle w:val="C3"/>
          <w:sz w:val="28"/>
          <w:vertAlign w:val="superscript"/>
        </w:rPr>
        <w:t xml:space="preserve">2 </w:t>
      </w:r>
      <w:r>
        <w:rPr>
          <w:rStyle w:val="C3"/>
          <w:sz w:val="28"/>
        </w:rPr>
        <w:t>(статистические данные за</w:t>
      </w:r>
      <w:r>
        <w:rPr>
          <w:rStyle w:val="C3"/>
          <w:sz w:val="28"/>
          <w:vertAlign w:val="superscript"/>
        </w:rPr>
        <w:t xml:space="preserve"> </w:t>
      </w:r>
      <w:r>
        <w:rPr>
          <w:rStyle w:val="C3"/>
          <w:sz w:val="28"/>
        </w:rPr>
        <w:t>2019 год) и уровня автомобилизации на 1 человека – 0,33 машино-места).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 xml:space="preserve">Количество машино-мест для хранения легковых автомобилей населения, в том числе гостевых парковок, в границах земельного участка должно составлять не менее 40 % от расчетного количества. 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Стоянки для хранения легковых автомобилей населения и других мототранспортных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машино-места в границах земельного участка многоквартирного жилого дома.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территорий, в отношении которых отсутствует утвержденная документация по планировке территории, места для хранения легковых автомобилей населения должны быть предусмотрены в границах земельного участка многоквартирного жилого дома и (или) смежного земельного участка из расчета не менее 1 машино-место на 93 м</w:t>
      </w:r>
      <w:r>
        <w:rPr>
          <w:rStyle w:val="C3"/>
          <w:sz w:val="28"/>
          <w:vertAlign w:val="superscript"/>
        </w:rPr>
        <w:t>2</w:t>
      </w:r>
      <w:r>
        <w:rPr>
          <w:rStyle w:val="C3"/>
          <w:sz w:val="28"/>
        </w:rPr>
        <w:t xml:space="preserve"> общей площади квартир, в том числе подземные, встроенные или встроенно-пристроенные к жилым домам.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</w:p>
    <w:p>
      <w:pPr>
        <w:pStyle w:val="P1"/>
        <w:spacing w:after="0" w:beforeAutospacing="0" w:afterAutospacing="0"/>
        <w:ind w:right="-1"/>
        <w:jc w:val="right"/>
        <w:rPr>
          <w:sz w:val="28"/>
        </w:rPr>
      </w:pPr>
    </w:p>
    <w:p>
      <w:pPr>
        <w:pStyle w:val="P1"/>
        <w:spacing w:after="0" w:beforeAutospacing="0" w:afterAutospacing="0"/>
        <w:ind w:right="-1"/>
        <w:jc w:val="right"/>
      </w:pPr>
      <w:r>
        <w:t>Таблица 10</w:t>
      </w:r>
    </w:p>
    <w:p>
      <w:pPr>
        <w:pStyle w:val="P1"/>
        <w:spacing w:after="0" w:beforeAutospacing="0" w:afterAutospacing="0"/>
        <w:ind w:right="-1"/>
        <w:jc w:val="right"/>
      </w:pPr>
    </w:p>
    <w:p>
      <w:pPr>
        <w:pStyle w:val="P1"/>
        <w:spacing w:after="0" w:beforeAutospacing="0" w:afterAutospacing="0"/>
        <w:ind w:right="-1"/>
        <w:jc w:val="center"/>
      </w:pPr>
      <w:r>
        <w:t xml:space="preserve">Минимально допустимые размеры площадок </w:t>
      </w:r>
    </w:p>
    <w:p>
      <w:pPr>
        <w:pStyle w:val="P1"/>
        <w:spacing w:after="0" w:beforeAutospacing="0" w:afterAutospacing="0"/>
        <w:ind w:right="-1"/>
        <w:jc w:val="center"/>
      </w:pPr>
      <w:r>
        <w:t>различного функционального назначения</w:t>
      </w:r>
    </w:p>
    <w:tbl>
      <w:tblPr>
        <w:tblStyle w:val="T2"/>
        <w:tblW w:w="9005" w:type="dxa"/>
        <w:tblInd w:w="6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</w:tblPr>
      <w:tblGrid/>
      <w:tr>
        <w:trPr>
          <w:wAfter w:w="0" w:type="dxa"/>
          <w:trHeight w:hRule="atLeast" w:val="1085"/>
        </w:trPr>
        <w:tc>
          <w:tcPr>
            <w:tcW w:w="33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>
            <w:pPr>
              <w:pStyle w:val="P1"/>
              <w:widowControl w:val="0"/>
              <w:spacing w:after="0" w:beforeAutospacing="0" w:afterAutospacing="0"/>
              <w:ind w:right="8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Площадки, размещаемые на территории жилой застройки</w:t>
            </w:r>
          </w:p>
        </w:tc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Минимальный расчетный размер площадки, м</w:t>
            </w:r>
            <w:r>
              <w:rPr>
                <w:rStyle w:val="C3"/>
                <w:sz w:val="23"/>
                <w:vertAlign w:val="superscript"/>
              </w:rPr>
              <w:t>2</w:t>
            </w:r>
            <w:r>
              <w:rPr>
                <w:rStyle w:val="C3"/>
                <w:sz w:val="23"/>
              </w:rPr>
              <w:t>/чел.*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Минимально допустимый размер одной площадки, м</w:t>
            </w:r>
            <w:r>
              <w:rPr>
                <w:rStyle w:val="C3"/>
                <w:sz w:val="23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Расстояние от границы площадки до окон жилого дома, м</w:t>
            </w:r>
          </w:p>
        </w:tc>
      </w:tr>
      <w:tr>
        <w:trPr>
          <w:wAfter w:w="0" w:type="dxa"/>
          <w:trHeight w:hRule="atLeast" w:val="440"/>
        </w:trPr>
        <w:tc>
          <w:tcPr>
            <w:tcW w:w="33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>
            <w:pPr>
              <w:pStyle w:val="P1"/>
              <w:widowControl w:val="0"/>
              <w:spacing w:after="0" w:beforeAutospacing="0" w:afterAutospacing="0"/>
              <w:ind w:right="80"/>
              <w:rPr>
                <w:sz w:val="23"/>
              </w:rPr>
            </w:pPr>
            <w:r>
              <w:rPr>
                <w:rStyle w:val="C3"/>
                <w:sz w:val="23"/>
              </w:rPr>
              <w:t>Для игр детей дошкольного и младшего школьного возраста</w:t>
            </w:r>
          </w:p>
        </w:tc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0,7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30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12</w:t>
            </w:r>
          </w:p>
        </w:tc>
      </w:tr>
      <w:tr>
        <w:trPr>
          <w:wAfter w:w="0" w:type="dxa"/>
        </w:trPr>
        <w:tc>
          <w:tcPr>
            <w:tcW w:w="33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>
            <w:pPr>
              <w:pStyle w:val="P1"/>
              <w:widowControl w:val="0"/>
              <w:spacing w:after="0" w:beforeAutospacing="0" w:afterAutospacing="0"/>
              <w:ind w:right="80"/>
              <w:rPr>
                <w:sz w:val="23"/>
              </w:rPr>
            </w:pPr>
            <w:r>
              <w:rPr>
                <w:rStyle w:val="C3"/>
                <w:sz w:val="23"/>
              </w:rPr>
              <w:t>Для отдыха взрослого населения</w:t>
            </w:r>
          </w:p>
        </w:tc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0,1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15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</w:p>
        </w:tc>
      </w:tr>
      <w:tr>
        <w:trPr>
          <w:wAfter w:w="0" w:type="dxa"/>
        </w:trPr>
        <w:tc>
          <w:tcPr>
            <w:tcW w:w="33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>
            <w:pPr>
              <w:pStyle w:val="P1"/>
              <w:widowControl w:val="0"/>
              <w:spacing w:after="0" w:beforeAutospacing="0" w:afterAutospacing="0"/>
              <w:ind w:right="80"/>
              <w:rPr>
                <w:sz w:val="23"/>
              </w:rPr>
            </w:pPr>
            <w:r>
              <w:rPr>
                <w:rStyle w:val="C3"/>
                <w:sz w:val="23"/>
              </w:rPr>
              <w:t>Для занятий физкультурой</w:t>
            </w:r>
          </w:p>
        </w:tc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2**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100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10 – 40</w:t>
            </w:r>
          </w:p>
        </w:tc>
      </w:tr>
      <w:tr>
        <w:trPr>
          <w:wAfter w:w="0" w:type="dxa"/>
        </w:trPr>
        <w:tc>
          <w:tcPr>
            <w:tcW w:w="33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>
            <w:pPr>
              <w:pStyle w:val="P1"/>
              <w:widowControl w:val="0"/>
              <w:spacing w:after="0" w:beforeAutospacing="0" w:afterAutospacing="0"/>
              <w:ind w:right="80"/>
              <w:rPr>
                <w:sz w:val="23"/>
              </w:rPr>
            </w:pPr>
            <w:r>
              <w:rPr>
                <w:rStyle w:val="C3"/>
                <w:sz w:val="23"/>
              </w:rPr>
              <w:t>Для хозяйственных целей</w:t>
            </w:r>
          </w:p>
        </w:tc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0,3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10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20</w:t>
            </w:r>
          </w:p>
        </w:tc>
      </w:tr>
      <w:tr>
        <w:trPr>
          <w:wAfter w:w="0" w:type="dxa"/>
        </w:trPr>
        <w:tc>
          <w:tcPr>
            <w:tcW w:w="33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>
            <w:pPr>
              <w:pStyle w:val="P1"/>
              <w:widowControl w:val="0"/>
              <w:spacing w:after="0" w:beforeAutospacing="0" w:afterAutospacing="0"/>
              <w:ind w:right="80"/>
              <w:rPr>
                <w:sz w:val="23"/>
              </w:rPr>
            </w:pPr>
            <w:r>
              <w:rPr>
                <w:rStyle w:val="C3"/>
                <w:sz w:val="23"/>
              </w:rPr>
              <w:t>Для выгула собак (для комплексной застройки территории)</w:t>
            </w:r>
          </w:p>
        </w:tc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0,2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25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3"/>
              </w:rPr>
            </w:pPr>
            <w:r>
              <w:rPr>
                <w:rStyle w:val="C3"/>
                <w:sz w:val="23"/>
              </w:rPr>
              <w:t>40</w:t>
            </w:r>
          </w:p>
        </w:tc>
      </w:tr>
    </w:tbl>
    <w:p>
      <w:pPr>
        <w:pStyle w:val="P1"/>
        <w:spacing w:after="0" w:beforeAutospacing="0" w:afterAutospacing="0"/>
        <w:jc w:val="both"/>
        <w:rPr>
          <w:sz w:val="28"/>
        </w:rPr>
      </w:pPr>
    </w:p>
    <w:p>
      <w:pPr>
        <w:pStyle w:val="P1"/>
        <w:spacing w:after="0" w:beforeAutospacing="0" w:afterAutospacing="0"/>
        <w:jc w:val="both"/>
        <w:rPr>
          <w:sz w:val="28"/>
        </w:rPr>
      </w:pPr>
    </w:p>
    <w:p>
      <w:pPr>
        <w:pStyle w:val="P1"/>
        <w:spacing w:after="0" w:beforeAutospacing="0" w:afterAutospacing="0"/>
        <w:jc w:val="both"/>
        <w:rPr>
          <w:sz w:val="28"/>
        </w:rPr>
      </w:pPr>
    </w:p>
    <w:p>
      <w:pPr>
        <w:pStyle w:val="P1"/>
        <w:spacing w:after="0" w:beforeAutospacing="0" w:afterAutospacing="0"/>
        <w:jc w:val="both"/>
        <w:rPr>
          <w:sz w:val="28"/>
        </w:rPr>
      </w:pPr>
    </w:p>
    <w:p>
      <w:pPr>
        <w:pStyle w:val="P1"/>
        <w:spacing w:after="0" w:beforeAutospacing="0" w:afterAutospacing="0"/>
        <w:jc w:val="both"/>
        <w:rPr>
          <w:sz w:val="28"/>
        </w:rPr>
      </w:pPr>
    </w:p>
    <w:p>
      <w:pPr>
        <w:pStyle w:val="P1"/>
        <w:spacing w:after="0" w:beforeAutospacing="0" w:afterAutospacing="0"/>
        <w:jc w:val="both"/>
        <w:rPr>
          <w:sz w:val="28"/>
        </w:rPr>
      </w:pPr>
    </w:p>
    <w:p>
      <w:pPr>
        <w:pStyle w:val="P1"/>
        <w:spacing w:after="0" w:beforeAutospacing="0" w:afterAutospacing="0"/>
        <w:jc w:val="both"/>
        <w:rPr>
          <w:sz w:val="28"/>
        </w:rPr>
      </w:pPr>
    </w:p>
    <w:p>
      <w:pPr>
        <w:pStyle w:val="P1"/>
        <w:spacing w:after="0" w:beforeAutospacing="0" w:afterAutospacing="0"/>
        <w:jc w:val="both"/>
        <w:rPr>
          <w:sz w:val="28"/>
        </w:rPr>
      </w:pPr>
      <w:r>
        <w:rPr>
          <w:rStyle w:val="C3"/>
          <w:sz w:val="28"/>
        </w:rPr>
        <w:t>________________</w:t>
      </w:r>
    </w:p>
    <w:p>
      <w:pPr>
        <w:pStyle w:val="P1"/>
        <w:spacing w:after="0" w:beforeAutospacing="0" w:afterAutospacing="0"/>
        <w:ind w:right="-568"/>
        <w:jc w:val="both"/>
      </w:pPr>
      <w:r>
        <w:t>*Расчет численности жителей осуществляется исходя из нормы обеспеченности жильем населения – 31 м</w:t>
      </w:r>
      <w:r>
        <w:rPr>
          <w:rStyle w:val="C3"/>
          <w:vertAlign w:val="superscript"/>
        </w:rPr>
        <w:t>2</w:t>
      </w:r>
      <w:r>
        <w:t>/ чел.</w:t>
      </w:r>
    </w:p>
    <w:p>
      <w:pPr>
        <w:pStyle w:val="P1"/>
        <w:spacing w:after="0" w:beforeAutospacing="0" w:afterAutospacing="0"/>
        <w:ind w:right="-568"/>
        <w:jc w:val="both"/>
      </w:pPr>
      <w: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>
      <w:pPr>
        <w:pStyle w:val="P1"/>
        <w:spacing w:after="0" w:beforeAutospacing="0" w:afterAutospacing="0"/>
        <w:ind w:right="-568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rPr>
          <w:rStyle w:val="C3"/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rPr>
          <w:b w:val="1"/>
          <w:sz w:val="28"/>
        </w:rPr>
      </w:pPr>
      <w:r>
        <w:rPr>
          <w:rStyle w:val="C3"/>
          <w:b w:val="1"/>
          <w:sz w:val="28"/>
        </w:rPr>
        <w:t>2.2 Размещение коллективных подземных хранилищ сельскохозяйственных продуктов в жилых зонах поселений</w:t>
      </w: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>
      <w:pPr>
        <w:pStyle w:val="P1"/>
        <w:spacing w:after="0" w:beforeAutospacing="0" w:afterAutospacing="0"/>
        <w:ind w:firstLine="851"/>
        <w:jc w:val="both"/>
      </w:pPr>
    </w:p>
    <w:p>
      <w:pPr>
        <w:pStyle w:val="P1"/>
        <w:spacing w:after="0" w:beforeAutospacing="0" w:afterAutospacing="0"/>
        <w:ind w:firstLine="709"/>
        <w:jc w:val="both"/>
        <w:rPr>
          <w:sz w:val="28"/>
        </w:rPr>
      </w:pPr>
    </w:p>
    <w:p>
      <w:pPr>
        <w:pStyle w:val="P1"/>
        <w:spacing w:after="0" w:beforeAutospacing="0" w:afterAutospacing="0"/>
        <w:ind w:right="-568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ind w:firstLine="709" w:right="-568"/>
        <w:jc w:val="both"/>
        <w:rPr>
          <w:b w:val="1"/>
          <w:sz w:val="28"/>
        </w:rPr>
      </w:pPr>
      <w:r>
        <w:rPr>
          <w:rStyle w:val="C3"/>
          <w:b w:val="1"/>
          <w:sz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>
      <w:pPr>
        <w:pStyle w:val="P1"/>
        <w:spacing w:after="0" w:beforeAutospacing="0" w:afterAutospacing="0"/>
        <w:ind w:firstLine="851" w:right="-568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851" w:right="-568"/>
        <w:jc w:val="right"/>
      </w:pPr>
      <w:r>
        <w:t>Таблица 11</w:t>
      </w:r>
    </w:p>
    <w:tbl>
      <w:tblPr>
        <w:tblStyle w:val="T2"/>
        <w:tblW w:w="9082" w:type="dxa"/>
        <w:tblInd w:w="-1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trHeight w:hRule="atLeast" w:val="463"/>
        </w:trPr>
        <w:tc>
          <w:tcPr>
            <w:tcW w:w="259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</w:rPr>
            </w:pPr>
            <w:r>
              <w:rPr>
                <w:rStyle w:val="C3"/>
                <w:b w:val="1"/>
              </w:rPr>
              <w:t>Озелененные территории общего пользования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b w:val="1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</w:rPr>
            </w:pPr>
            <w:r>
              <w:rPr>
                <w:rStyle w:val="C3"/>
                <w:b w:val="1"/>
              </w:rPr>
              <w:t>Расчетные показатели по уровню урбанизации</w:t>
            </w:r>
          </w:p>
        </w:tc>
      </w:tr>
      <w:tr>
        <w:trPr>
          <w:trHeight w:hRule="atLeast" w:val="290"/>
        </w:trPr>
        <w:tc>
          <w:tcPr>
            <w:tcW w:w="2590" w:type="dxa"/>
            <w:vMerge w:val="continue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</w:rPr>
            </w:pPr>
          </w:p>
        </w:tc>
        <w:tc>
          <w:tcPr>
            <w:tcW w:w="138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</w:rPr>
            </w:pPr>
            <w:r>
              <w:rPr>
                <w:rStyle w:val="C3"/>
                <w:b w:val="1"/>
              </w:rPr>
              <w:t>Единица измерения</w:t>
            </w:r>
          </w:p>
        </w:tc>
        <w:tc>
          <w:tcPr>
            <w:tcW w:w="157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</w:rPr>
            </w:pPr>
            <w:r>
              <w:rPr>
                <w:rStyle w:val="C3"/>
                <w:b w:val="1"/>
              </w:rPr>
              <w:t>А</w:t>
            </w:r>
          </w:p>
        </w:tc>
        <w:tc>
          <w:tcPr>
            <w:tcW w:w="169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</w:rPr>
            </w:pPr>
            <w:r>
              <w:rPr>
                <w:rStyle w:val="C3"/>
                <w:b w:val="1"/>
              </w:rPr>
              <w:t>Б</w:t>
            </w:r>
          </w:p>
        </w:tc>
        <w:tc>
          <w:tcPr>
            <w:tcW w:w="18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</w:rPr>
            </w:pPr>
            <w:r>
              <w:rPr>
                <w:rStyle w:val="C3"/>
                <w:b w:val="1"/>
              </w:rPr>
              <w:t>В</w:t>
            </w:r>
          </w:p>
        </w:tc>
      </w:tr>
      <w:tr>
        <w:trPr>
          <w:trHeight w:hRule="atLeast" w:val="550"/>
        </w:trPr>
        <w:tc>
          <w:tcPr>
            <w:tcW w:w="259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</w:pPr>
          </w:p>
        </w:tc>
        <w:tc>
          <w:tcPr>
            <w:tcW w:w="138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</w:pPr>
          </w:p>
        </w:tc>
        <w:tc>
          <w:tcPr>
            <w:tcW w:w="157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</w:pPr>
          </w:p>
        </w:tc>
        <w:tc>
          <w:tcPr>
            <w:tcW w:w="169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</w:pPr>
          </w:p>
        </w:tc>
        <w:tc>
          <w:tcPr>
            <w:tcW w:w="18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</w:pPr>
          </w:p>
        </w:tc>
      </w:tr>
      <w:tr>
        <w:trPr>
          <w:trHeight w:hRule="atLeast" w:val="550"/>
        </w:trPr>
        <w:tc>
          <w:tcPr>
            <w:tcW w:w="259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both"/>
            </w:pPr>
            <w:r>
              <w:t>Жилых районов</w:t>
            </w:r>
          </w:p>
        </w:tc>
        <w:tc>
          <w:tcPr>
            <w:tcW w:w="138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</w:pPr>
            <w:r>
              <w:t>м</w:t>
            </w:r>
            <w:r>
              <w:rPr>
                <w:rStyle w:val="C3"/>
                <w:vertAlign w:val="superscript"/>
              </w:rPr>
              <w:t>2</w:t>
            </w:r>
            <w:r>
              <w:t xml:space="preserve"> на 1 чел.</w:t>
            </w:r>
          </w:p>
        </w:tc>
        <w:tc>
          <w:tcPr>
            <w:tcW w:w="157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</w:pPr>
            <w:r>
              <w:t>6</w:t>
            </w:r>
          </w:p>
        </w:tc>
        <w:tc>
          <w:tcPr>
            <w:tcW w:w="18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</w:pPr>
            <w:r>
              <w:t>-</w:t>
            </w:r>
          </w:p>
          <w:p>
            <w:pPr>
              <w:pStyle w:val="P1"/>
              <w:widowControl w:val="0"/>
              <w:spacing w:after="0" w:beforeAutospacing="0" w:afterAutospacing="0"/>
              <w:jc w:val="center"/>
            </w:pPr>
          </w:p>
        </w:tc>
      </w:tr>
    </w:tbl>
    <w:p>
      <w:pPr>
        <w:pStyle w:val="P1"/>
        <w:spacing w:after="0" w:beforeAutospacing="0" w:afterAutospacing="0"/>
        <w:ind w:firstLine="709" w:right="-568"/>
        <w:jc w:val="both"/>
        <w:rPr>
          <w:sz w:val="28"/>
        </w:rPr>
      </w:pPr>
    </w:p>
    <w:p>
      <w:pPr>
        <w:pStyle w:val="P1"/>
        <w:spacing w:after="0" w:beforeAutospacing="0" w:afterAutospacing="0"/>
        <w:ind w:right="-568"/>
        <w:rPr>
          <w:sz w:val="28"/>
        </w:rPr>
      </w:pPr>
    </w:p>
    <w:p>
      <w:pPr>
        <w:pStyle w:val="P1"/>
        <w:spacing w:after="0" w:beforeAutospacing="0" w:afterAutospacing="0"/>
        <w:ind w:right="-568"/>
      </w:pPr>
    </w:p>
    <w:p>
      <w:pPr>
        <w:pStyle w:val="P1"/>
        <w:spacing w:after="0" w:beforeAutospacing="0" w:afterAutospacing="0"/>
        <w:rPr>
          <w:rStyle w:val="C3"/>
          <w:sz w:val="28"/>
        </w:rPr>
        <w:sectPr>
          <w:type w:val="nextPage"/>
          <w:pgSz w:w="11906" w:h="16838" w:code="9"/>
          <w:pgMar w:left="1134" w:right="1701" w:top="1134" w:bottom="1134" w:header="709" w:footer="709" w:gutter="0"/>
        </w:sectPr>
      </w:pPr>
    </w:p>
    <w:p>
      <w:pPr>
        <w:pStyle w:val="P13"/>
        <w:keepNext w:val="1"/>
        <w:keepLines w:val="1"/>
        <w:jc w:val="center"/>
        <w:rPr>
          <w:sz w:val="28"/>
        </w:rPr>
      </w:pPr>
      <w:bookmarkEnd w:id="3"/>
      <w:bookmarkStart w:id="8" w:name="_Toc47964075"/>
      <w:bookmarkStart w:id="9" w:name="_Toc47969363"/>
      <w:bookmarkStart w:id="10" w:name="_Toc55215547"/>
    </w:p>
    <w:p>
      <w:pPr>
        <w:pStyle w:val="P13"/>
        <w:keepNext w:val="1"/>
        <w:keepLines w:val="1"/>
        <w:ind w:right="-568"/>
        <w:jc w:val="center"/>
        <w:rPr>
          <w:sz w:val="28"/>
        </w:rPr>
      </w:pPr>
      <w:r>
        <w:rPr>
          <w:rStyle w:val="C3"/>
          <w:sz w:val="28"/>
        </w:rPr>
        <w:t>II.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«платавский сельсовет» конышевского района КУРСКОЙ ОБЛАСТИ</w:t>
      </w:r>
    </w:p>
    <w:p>
      <w:pPr>
        <w:pStyle w:val="P1"/>
        <w:widowControl w:val="0"/>
        <w:spacing w:after="0" w:beforeAutospacing="0" w:afterAutospacing="0"/>
        <w:ind w:right="-568"/>
        <w:jc w:val="center"/>
        <w:rPr>
          <w:b w:val="1"/>
          <w:sz w:val="28"/>
        </w:rPr>
      </w:pPr>
    </w:p>
    <w:p>
      <w:pPr>
        <w:pStyle w:val="P1"/>
        <w:widowControl w:val="0"/>
        <w:spacing w:after="0" w:beforeAutospacing="0" w:afterAutospacing="0"/>
        <w:ind w:right="-568"/>
        <w:jc w:val="center"/>
        <w:rPr>
          <w:b w:val="1"/>
          <w:sz w:val="28"/>
        </w:rPr>
      </w:pPr>
      <w:r>
        <w:rPr>
          <w:rStyle w:val="C3"/>
          <w:b w:val="1"/>
          <w:sz w:val="28"/>
        </w:rPr>
        <w:t xml:space="preserve">1. Материалы по обоснованию расчетных показателей </w:t>
      </w:r>
    </w:p>
    <w:p>
      <w:pPr>
        <w:pStyle w:val="P1"/>
        <w:widowControl w:val="0"/>
        <w:spacing w:after="0" w:beforeAutospacing="0" w:afterAutospacing="0"/>
        <w:ind w:right="-568"/>
        <w:jc w:val="center"/>
        <w:rPr>
          <w:b w:val="1"/>
          <w:sz w:val="28"/>
        </w:rPr>
      </w:pPr>
      <w:r>
        <w:rPr>
          <w:rStyle w:val="C3"/>
          <w:b w:val="1"/>
          <w:sz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>
      <w:pPr>
        <w:pStyle w:val="P1"/>
        <w:widowControl w:val="0"/>
        <w:spacing w:after="0" w:beforeAutospacing="0" w:afterAutospacing="0"/>
        <w:ind w:right="-568"/>
        <w:jc w:val="center"/>
        <w:rPr>
          <w:b w:val="1"/>
          <w:sz w:val="28"/>
        </w:rPr>
      </w:pPr>
      <w:r>
        <w:rPr>
          <w:rStyle w:val="C3"/>
          <w:b w:val="1"/>
          <w:sz w:val="28"/>
        </w:rPr>
        <w:t>для населения муниципального образования «Платавский сельсовет» Конышевского района Курской области</w:t>
      </w:r>
    </w:p>
    <w:p>
      <w:pPr>
        <w:pStyle w:val="P1"/>
        <w:widowControl w:val="0"/>
        <w:spacing w:after="0" w:beforeAutospacing="0" w:afterAutospacing="0"/>
        <w:ind w:right="-568"/>
        <w:jc w:val="center"/>
        <w:rPr>
          <w:b w:val="1"/>
          <w:sz w:val="28"/>
        </w:rPr>
      </w:pPr>
    </w:p>
    <w:p>
      <w:pPr>
        <w:pStyle w:val="P1"/>
        <w:widowControl w:val="0"/>
        <w:spacing w:after="0" w:beforeAutospacing="0" w:afterAutospacing="0"/>
        <w:ind w:firstLine="709" w:right="-568"/>
        <w:jc w:val="both"/>
        <w:rPr>
          <w:sz w:val="28"/>
        </w:rPr>
      </w:pPr>
      <w:r>
        <w:rPr>
          <w:rStyle w:val="C3"/>
          <w:sz w:val="28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«Платавский сельсовет» Конышевского района 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>
      <w:pPr>
        <w:pStyle w:val="P1"/>
        <w:widowControl w:val="0"/>
        <w:spacing w:after="0" w:beforeAutospacing="0" w:afterAutospacing="0"/>
        <w:ind w:firstLine="709" w:right="-568"/>
        <w:jc w:val="both"/>
        <w:rPr>
          <w:sz w:val="28"/>
        </w:rPr>
      </w:pPr>
    </w:p>
    <w:p>
      <w:pPr>
        <w:pStyle w:val="P1"/>
        <w:widowControl w:val="0"/>
        <w:spacing w:after="0" w:beforeAutospacing="0" w:afterAutospacing="0"/>
        <w:ind w:firstLine="709" w:right="-568"/>
        <w:jc w:val="right"/>
      </w:pPr>
      <w:r>
        <w:t>Таблица12</w:t>
      </w:r>
    </w:p>
    <w:tbl>
      <w:tblPr>
        <w:tblStyle w:val="T2"/>
        <w:tblW w:w="9752" w:type="dxa"/>
        <w:tblInd w:w="-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trHeight w:hRule="atLeast" w:val="1088"/>
        </w:trP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Наименование, вид объекта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6270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Сельское поселение</w:t>
            </w:r>
          </w:p>
        </w:tc>
      </w:tr>
      <w:tr>
        <w:trPr>
          <w:trHeight w:hRule="atLeast" w:val="166"/>
        </w:trP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</w:t>
            </w:r>
          </w:p>
        </w:tc>
        <w:tc>
          <w:tcPr>
            <w:tcW w:w="6270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</w:t>
            </w:r>
          </w:p>
        </w:tc>
      </w:tr>
      <w:tr>
        <w:trPr>
          <w:trHeight w:hRule="atLeast" w:val="554"/>
        </w:trPr>
        <w:tc>
          <w:tcPr>
            <w:tcW w:w="0" w:type="auto"/>
            <w:tcBorders>
              <w:top w:val="single" w:sz="6" w:space="0" w:shadow="0" w:frame="0" w:color="000000"/>
              <w:left w:val="single" w:sz="4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Объекты электроснабжения</w:t>
            </w:r>
          </w:p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sz w:val="22"/>
              </w:rPr>
              <w:t>Комплекс сооружений электроснабжения</w:t>
            </w:r>
          </w:p>
        </w:tc>
        <w:tc>
          <w:tcPr>
            <w:tcW w:w="62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 xml:space="preserve">Предельное значение по группе «Б» получаем по формуле: 950 кВт ч/год 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на 1 чел. х К,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где: К - коэффициент урбанизации муниципального образования.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Обоснование ранжирования муниципальных образований по уровню урбанизации приведено в разделе II РНГП.</w:t>
            </w:r>
          </w:p>
        </w:tc>
      </w:tr>
      <w:tr>
        <w:trPr>
          <w:trHeight w:hRule="atLeast" w:val="496"/>
        </w:trPr>
        <w:tc>
          <w:tcPr>
            <w:tcW w:w="0" w:type="auto"/>
            <w:tcBorders>
              <w:top w:val="single" w:sz="2" w:space="0" w:shadow="0" w:frame="0" w:color="000000"/>
              <w:left w:val="single" w:sz="4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Объекты теплоснабжения</w:t>
            </w:r>
          </w:p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Комплекс сооружений теплоснабжения</w:t>
            </w:r>
          </w:p>
        </w:tc>
        <w:tc>
          <w:tcPr>
            <w:tcW w:w="6270" w:type="dxa"/>
            <w:tcBorders>
              <w:top w:val="single" w:sz="2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коммуникаций, протокол от 8 июля 2003 г. № 32). Приложение А.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 xml:space="preserve">Предельное значение по группе «Б» получаем по формуле: 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1680 МДж/год на 1 чел. х К,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где: К - коэффициент урбанизации муниципального образования.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Обоснование ранжирования муниципальных образований по уровню урбанизации приведено в разделе II РНГП.</w:t>
            </w:r>
          </w:p>
        </w:tc>
      </w:tr>
      <w:tr>
        <w:trPr>
          <w:trHeight w:hRule="atLeast" w:val="496"/>
        </w:trPr>
        <w:tc>
          <w:tcPr>
            <w:tcW w:w="0" w:type="auto"/>
            <w:tcBorders>
              <w:top w:val="single" w:sz="2" w:space="0" w:shadow="0" w:frame="0" w:color="000000"/>
              <w:left w:val="single" w:sz="4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Объекты водоснабжения</w:t>
            </w:r>
          </w:p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Комплекс сооружений водоснабжения</w:t>
            </w:r>
          </w:p>
        </w:tc>
        <w:tc>
          <w:tcPr>
            <w:tcW w:w="6270" w:type="dxa"/>
            <w:tcBorders>
              <w:top w:val="single" w:sz="2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В соответствии с данными Курскстата среднесуточный отпуск воды в 2019 году в расчете на одного жителя составил 99 литров.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 xml:space="preserve">Предельное значение по группе «А» получаем по формуле: 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99 л/сут. на 1 чел. х К,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где: К - коэффициент урбанизации муниципального образования.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Обоснование ранжирования муниципальных образований по уровню урбанизации приведено в разделе II РНГП.</w:t>
            </w:r>
          </w:p>
        </w:tc>
      </w:tr>
      <w:tr>
        <w:trPr>
          <w:trHeight w:hRule="atLeast" w:val="496"/>
        </w:trPr>
        <w:tc>
          <w:tcPr>
            <w:tcW w:w="0" w:type="auto"/>
            <w:tcBorders>
              <w:top w:val="single" w:sz="2" w:space="0" w:shadow="0" w:frame="0" w:color="000000"/>
              <w:left w:val="single" w:sz="4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Объекты водоотведения</w:t>
            </w:r>
          </w:p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Комплекс сооружений водоотведения</w:t>
            </w:r>
          </w:p>
        </w:tc>
        <w:tc>
          <w:tcPr>
            <w:tcW w:w="6270" w:type="dxa"/>
            <w:tcBorders>
              <w:top w:val="single" w:sz="2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В соответствии с данными Курскстата среднесуточный отпуск воды в 2019 году в расчете на одного жителя составил 99 литров.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 xml:space="preserve">Предельное значение по группе «А» получаем по формуле: 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99 л/сут. на 1 чел. х К,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где: К - коэффициент урбанизации муниципального образования.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Обоснование ранжирования муниципальных образований по уровню урбанизации приведено в разделе II РНГП.</w:t>
            </w:r>
          </w:p>
        </w:tc>
      </w:tr>
      <w:tr>
        <w:trPr>
          <w:trHeight w:hRule="atLeast" w:val="496"/>
        </w:trPr>
        <w:tc>
          <w:tcPr>
            <w:tcW w:w="0" w:type="auto"/>
            <w:tcBorders>
              <w:top w:val="single" w:sz="6" w:space="0" w:shadow="0" w:frame="0" w:color="000000"/>
              <w:left w:val="single" w:sz="4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Объекты автомобильных дорог</w:t>
            </w:r>
          </w:p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Улично-дорожная сеть</w:t>
            </w:r>
          </w:p>
        </w:tc>
        <w:tc>
          <w:tcPr>
            <w:tcW w:w="62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Плотность сети 4,0 км/км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 xml:space="preserve"> принята в соответствии с пунктом 1.15 «Руководство по проектированию городских улиц и дорог» Центральный научно-исследовательский ипроектный институт по градостроительству (ЦНИИП Градостроительства) Госгражданстроя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Предельное значение по группе «Б» получаем по формуле: 4,0 км/км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 xml:space="preserve"> х К,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где: К - коэффициент урбанизации муниципального образования.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Обоснование ранжирования муниципальных образований по уровню урбанизации приведено в разделе II РНГП.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</w:p>
        </w:tc>
      </w:tr>
      <w:tr>
        <w:trPr>
          <w:trHeight w:hRule="atLeast" w:val="496"/>
        </w:trPr>
        <w:tc>
          <w:tcPr>
            <w:tcW w:w="0" w:type="auto"/>
            <w:tcBorders>
              <w:top w:val="single" w:sz="2" w:space="0" w:shadow="0" w:frame="0" w:color="000000"/>
              <w:left w:val="single" w:sz="4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sz w:val="22"/>
              </w:rPr>
              <w:t>Велосипедные и велопешеходные дорожки</w:t>
            </w:r>
          </w:p>
        </w:tc>
        <w:tc>
          <w:tcPr>
            <w:tcW w:w="6270" w:type="dxa"/>
            <w:tcBorders>
              <w:top w:val="single" w:sz="2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>
        <w:trPr>
          <w:trHeight w:hRule="atLeast" w:val="496"/>
        </w:trPr>
        <w:tc>
          <w:tcPr>
            <w:tcW w:w="0" w:type="auto"/>
            <w:tcBorders>
              <w:top w:val="single" w:sz="2" w:space="0" w:shadow="0" w:frame="0" w:color="000000"/>
              <w:left w:val="single" w:sz="4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6270" w:type="dxa"/>
            <w:tcBorders>
              <w:top w:val="single" w:sz="2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-</w:t>
            </w:r>
          </w:p>
        </w:tc>
      </w:tr>
      <w:tr>
        <w:trPr>
          <w:trHeight w:hRule="atLeast" w:val="1756"/>
        </w:trPr>
        <w:tc>
          <w:tcPr>
            <w:tcW w:w="0" w:type="auto"/>
            <w:tcBorders>
              <w:top w:val="single" w:sz="2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Остановочный пункт</w:t>
            </w:r>
          </w:p>
        </w:tc>
        <w:tc>
          <w:tcPr>
            <w:tcW w:w="6270" w:type="dxa"/>
            <w:tcBorders>
              <w:top w:val="single" w:sz="2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 xml:space="preserve">Пункт 7 части 1 статьи 14 Федерального закона от 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 xml:space="preserve">6 октября 2003 года № 131-ФЗ «Об общих принципах местного самоуправления в Российской Федерации» Пешеходная доступность 30 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>
        <w:trPr>
          <w:trHeight w:hRule="atLeast" w:val="260"/>
        </w:trPr>
        <w:tc>
          <w:tcPr>
            <w:tcW w:w="0" w:type="auto"/>
            <w:tcBorders>
              <w:top w:val="single" w:sz="2" w:space="0" w:shadow="0" w:frame="0" w:color="000000"/>
              <w:left w:val="single" w:sz="4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</w:pPr>
            <w:r>
              <w:rPr>
                <w:rStyle w:val="C3"/>
                <w:b w:val="1"/>
                <w:sz w:val="22"/>
              </w:rPr>
              <w:t>Объекты физической культуры и массового спорта</w:t>
            </w:r>
          </w:p>
        </w:tc>
        <w:tc>
          <w:tcPr>
            <w:tcW w:w="6270" w:type="dxa"/>
            <w:tcBorders>
              <w:top w:val="single" w:sz="2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</w:pPr>
          </w:p>
        </w:tc>
      </w:tr>
      <w:tr>
        <w:trPr>
          <w:trHeight w:hRule="atLeast" w:val="260"/>
        </w:trPr>
        <w:tc>
          <w:tcPr>
            <w:tcW w:w="0" w:type="auto"/>
            <w:tcBorders>
              <w:top w:val="single" w:sz="2" w:space="0" w:shadow="0" w:frame="0" w:color="000000"/>
              <w:left w:val="single" w:sz="4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</w:pPr>
            <w:r>
              <w:rPr>
                <w:rStyle w:val="C3"/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6270" w:type="dxa"/>
            <w:tcBorders>
              <w:top w:val="single" w:sz="2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Населенные пункты с численностью населения менее 100 человек – не нормируется.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 объект на каждые 1000 человек населения населенного пункта, но не менее 1 объекта.Принят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>
            <w:pPr>
              <w:pStyle w:val="P1"/>
              <w:spacing w:after="0" w:beforeAutospacing="0" w:afterAutospacing="0"/>
              <w:jc w:val="center"/>
            </w:pPr>
            <w:r>
              <w:rPr>
                <w:rStyle w:val="C3"/>
                <w:sz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>
        <w:trPr>
          <w:trHeight w:hRule="atLeast" w:val="260"/>
        </w:trPr>
        <w:tc>
          <w:tcPr>
            <w:tcW w:w="0" w:type="auto"/>
            <w:tcBorders>
              <w:top w:val="single" w:sz="2" w:space="0" w:shadow="0" w:frame="0" w:color="000000"/>
              <w:left w:val="single" w:sz="4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</w:pPr>
            <w:r>
              <w:rPr>
                <w:rStyle w:val="C3"/>
                <w:b w:val="1"/>
                <w:sz w:val="22"/>
              </w:rPr>
              <w:t>Область ритуальных услуг</w:t>
            </w:r>
          </w:p>
        </w:tc>
        <w:tc>
          <w:tcPr>
            <w:tcW w:w="6270" w:type="dxa"/>
            <w:tcBorders>
              <w:top w:val="single" w:sz="2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</w:pPr>
          </w:p>
        </w:tc>
      </w:tr>
      <w:tr>
        <w:trPr>
          <w:trHeight w:hRule="atLeast" w:val="260"/>
        </w:trPr>
        <w:tc>
          <w:tcPr>
            <w:tcW w:w="0" w:type="auto"/>
            <w:tcBorders>
              <w:top w:val="single" w:sz="2" w:space="0" w:shadow="0" w:frame="0" w:color="000000"/>
              <w:left w:val="single" w:sz="4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Объекты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ритуальных услуг</w:t>
            </w:r>
          </w:p>
          <w:p>
            <w:pPr>
              <w:pStyle w:val="P1"/>
              <w:spacing w:after="0" w:beforeAutospacing="0" w:afterAutospacing="0"/>
              <w:jc w:val="center"/>
            </w:pPr>
            <w:r>
              <w:rPr>
                <w:rStyle w:val="C3"/>
                <w:sz w:val="22"/>
              </w:rPr>
              <w:t>Кладбище традиционного захоронения</w:t>
            </w:r>
          </w:p>
        </w:tc>
        <w:tc>
          <w:tcPr>
            <w:tcW w:w="6270" w:type="dxa"/>
            <w:tcBorders>
              <w:top w:val="single" w:sz="2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</w:pPr>
            <w:r>
              <w:rPr>
                <w:rStyle w:val="C3"/>
                <w:sz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>
      <w:pPr>
        <w:pStyle w:val="P1"/>
        <w:spacing w:after="0" w:beforeAutospacing="0" w:afterAutospacing="0"/>
        <w:rPr>
          <w:rStyle w:val="C3"/>
          <w:sz w:val="28"/>
        </w:rPr>
        <w:sectPr>
          <w:headerReference xmlns:r="http://schemas.openxmlformats.org/officeDocument/2006/relationships" w:type="default" r:id="RelHdr3"/>
          <w:type w:val="nextPage"/>
          <w:pgSz w:w="11906" w:h="16838" w:code="9"/>
          <w:pgMar w:left="1134" w:right="1701" w:top="1134" w:bottom="1134" w:header="709" w:footer="709" w:gutter="0"/>
        </w:sectPr>
      </w:pPr>
    </w:p>
    <w:p>
      <w:pPr>
        <w:pStyle w:val="P1"/>
        <w:spacing w:after="0" w:beforeAutospacing="0" w:afterAutospacing="0"/>
        <w:ind w:left="-567"/>
        <w:jc w:val="right"/>
        <w:rPr>
          <w:sz w:val="28"/>
        </w:rPr>
      </w:pPr>
    </w:p>
    <w:p>
      <w:pPr>
        <w:pStyle w:val="P23"/>
        <w:keepNext w:val="1"/>
        <w:keepLines w:val="1"/>
        <w:ind w:left="-567"/>
        <w:jc w:val="center"/>
        <w:rPr>
          <w:sz w:val="28"/>
        </w:rPr>
      </w:pPr>
      <w:r>
        <w:rPr>
          <w:rStyle w:val="C3"/>
          <w:sz w:val="28"/>
        </w:rPr>
        <w:t>III. ПРАВИЛА И ОБЛАСТЬ ПРИМЕНЕНИЯ РАСЧеТНЫХ ПОКАЗАТЕЛЕЙ, СОДЕРЖАЩИХСЯ В ОСНОВНОЙ ЧАСТИ МЕСТНЫХ НОРМАТИВОВ ГРАДОСТРОИТЕЛЬНОГО ПРОЕКТИРОВАНИЯ «платавский сельсовет» конышевского района КУРСКОЙ ОБЛАСТИ</w:t>
      </w:r>
    </w:p>
    <w:p>
      <w:pPr>
        <w:pStyle w:val="P1"/>
        <w:spacing w:after="0" w:beforeAutospacing="0" w:afterAutospacing="0"/>
        <w:ind w:left="-567"/>
        <w:jc w:val="both"/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МНГП распространяются на предлагаемые к размещению на территории муниципального образования «Платавский сельсовет» Конышевского района Курской области объекты местного значения, относящиеся к областям, указанным в </w:t>
      </w:r>
      <w:r>
        <w:fldChar w:fldCharType="begin"/>
      </w:r>
      <w:r>
        <w:instrText xml:space="preserve"> HYPERLINK "http://www.consultant.ru/document/cons_doc_LAW_51040/2ce3b4c2e314b31833138ad26a48ec33f57545af/" \l "dst101686" </w:instrText>
      </w:r>
      <w:r>
        <w:fldChar w:fldCharType="separate"/>
      </w:r>
      <w:r>
        <w:rPr>
          <w:rStyle w:val="C4"/>
          <w:color w:val="auto"/>
          <w:sz w:val="28"/>
          <w:u w:val="none"/>
        </w:rPr>
        <w:t xml:space="preserve">статье </w:t>
      </w:r>
      <w:r>
        <w:fldChar w:fldCharType="end"/>
      </w:r>
      <w:r>
        <w:rPr>
          <w:rStyle w:val="C4"/>
          <w:color w:val="auto"/>
          <w:sz w:val="28"/>
          <w:u w:val="none"/>
        </w:rPr>
        <w:t>23</w:t>
      </w:r>
      <w:r>
        <w:rPr>
          <w:rStyle w:val="C3"/>
          <w:sz w:val="28"/>
        </w:rPr>
        <w:t> Градостроительного кодекса Российской Федерации.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МНГП применяются при: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1) подготовке документов территориального планирования муниципального образования «Платавский сельсовет» Конышевского района Курской области: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в части определения территорий, имеющих недостаточную обеспеченность нормируемыми объектами;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в части планируемого размещения и реконструкции объектов местного значения по областям;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МНГП учитываются при: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1) подготовке документов территориального планирования муниципальных образований Курской области: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в части планируемого функционального зонирования территории;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2)подготовке правил землепользования и застройки территорий муниципальных образований: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 xml:space="preserve">МНГП используются для принятия решений органами местного самоуправления,  физическими и юридическими лицами.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МНГП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rStyle w:val="C3"/>
          <w:sz w:val="28"/>
        </w:rPr>
        <w:sectPr>
          <w:type w:val="nextPage"/>
          <w:pgSz w:w="11906" w:h="16838" w:code="9"/>
          <w:pgMar w:left="1701" w:right="1134" w:top="1134" w:bottom="1134" w:header="709" w:footer="709" w:gutter="0"/>
        </w:sectPr>
      </w:pPr>
    </w:p>
    <w:p>
      <w:pPr>
        <w:pStyle w:val="P25"/>
        <w:keepNext w:val="1"/>
        <w:spacing w:after="0" w:beforeAutospacing="0" w:afterAutospacing="0"/>
        <w:ind w:left="-567"/>
        <w:jc w:val="left"/>
        <w:rPr>
          <w:sz w:val="28"/>
        </w:rPr>
      </w:pPr>
      <w:r>
        <w:rPr>
          <w:rStyle w:val="C3"/>
          <w:b w:val="0"/>
          <w:sz w:val="28"/>
        </w:rPr>
        <w:t xml:space="preserve">                                                                                          Приложение  </w:t>
      </w:r>
    </w:p>
    <w:p>
      <w:pPr>
        <w:pStyle w:val="P25"/>
        <w:keepNext w:val="1"/>
        <w:spacing w:after="0" w:beforeAutospacing="0" w:afterAutospacing="0"/>
        <w:ind w:left="-567"/>
        <w:rPr>
          <w:sz w:val="28"/>
        </w:rPr>
      </w:pPr>
      <w:r>
        <w:rPr>
          <w:rStyle w:val="C3"/>
          <w:b w:val="0"/>
          <w:sz w:val="28"/>
        </w:rPr>
        <w:t xml:space="preserve">к местным нормативам градостроительного </w:t>
      </w:r>
    </w:p>
    <w:p>
      <w:pPr>
        <w:pStyle w:val="P25"/>
        <w:keepNext w:val="1"/>
        <w:spacing w:after="0" w:beforeAutospacing="0" w:afterAutospacing="0"/>
        <w:ind w:left="-567"/>
        <w:rPr>
          <w:sz w:val="28"/>
        </w:rPr>
      </w:pPr>
      <w:r>
        <w:rPr>
          <w:rStyle w:val="C3"/>
          <w:b w:val="0"/>
          <w:sz w:val="28"/>
        </w:rPr>
        <w:t>проектирования Курской области</w:t>
      </w:r>
    </w:p>
    <w:p>
      <w:pPr>
        <w:pStyle w:val="P26"/>
        <w:keepNext w:val="1"/>
        <w:spacing w:after="0" w:beforeAutospacing="0" w:afterAutospacing="0"/>
        <w:ind w:left="-567"/>
      </w:pPr>
    </w:p>
    <w:p>
      <w:pPr>
        <w:pStyle w:val="P1"/>
        <w:spacing w:after="0" w:beforeAutospacing="0" w:afterAutospacing="0"/>
        <w:ind w:firstLine="709" w:left="-567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ind w:left="-567"/>
        <w:jc w:val="center"/>
        <w:rPr>
          <w:b w:val="1"/>
          <w:sz w:val="28"/>
        </w:rPr>
      </w:pPr>
      <w:r>
        <w:rPr>
          <w:rStyle w:val="C3"/>
          <w:b w:val="1"/>
          <w:sz w:val="28"/>
        </w:rPr>
        <w:t>ПЕРЕЧЕНЬ</w:t>
      </w:r>
    </w:p>
    <w:p>
      <w:pPr>
        <w:pStyle w:val="P1"/>
        <w:spacing w:after="0" w:beforeAutospacing="0" w:afterAutospacing="0"/>
        <w:ind w:left="-567"/>
        <w:jc w:val="center"/>
        <w:rPr>
          <w:b w:val="1"/>
          <w:sz w:val="28"/>
        </w:rPr>
      </w:pPr>
      <w:r>
        <w:rPr>
          <w:rStyle w:val="C3"/>
          <w:b w:val="1"/>
          <w:sz w:val="28"/>
        </w:rPr>
        <w:t>используемых терминов и определений</w:t>
      </w:r>
    </w:p>
    <w:p>
      <w:pPr>
        <w:pStyle w:val="P1"/>
        <w:spacing w:after="0" w:beforeAutospacing="0" w:afterAutospacing="0"/>
        <w:ind w:firstLine="709" w:left="-567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ind w:left="-567"/>
        <w:jc w:val="both"/>
        <w:rPr>
          <w:sz w:val="28"/>
        </w:rPr>
      </w:pP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пространственного развития крупного города-ядра.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>
      <w:pPr>
        <w:pStyle w:val="P1"/>
        <w:spacing w:after="0" w:beforeAutospacing="0" w:afterAutospacing="0"/>
        <w:ind w:firstLine="709" w:left="-567"/>
        <w:jc w:val="both"/>
        <w:rPr>
          <w:sz w:val="28"/>
        </w:rPr>
      </w:pPr>
      <w:r>
        <w:rPr>
          <w:rStyle w:val="C3"/>
          <w:sz w:val="28"/>
        </w:rPr>
        <w:t xml:space="preserve"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Федерации. </w:t>
      </w:r>
    </w:p>
    <w:p>
      <w:pPr>
        <w:pStyle w:val="P1"/>
        <w:spacing w:after="0" w:beforeAutospacing="0" w:afterAutospacing="0"/>
        <w:ind w:firstLine="709" w:left="-567"/>
        <w:rPr>
          <w:sz w:val="28"/>
        </w:rPr>
      </w:pPr>
    </w:p>
    <w:p>
      <w:pPr>
        <w:pStyle w:val="P1"/>
        <w:spacing w:after="0" w:beforeAutospacing="0" w:afterAutospacing="0"/>
        <w:ind w:firstLine="709"/>
        <w:jc w:val="both"/>
        <w:rPr>
          <w:rStyle w:val="C3"/>
          <w:sz w:val="28"/>
        </w:rPr>
        <w:sectPr>
          <w:headerReference xmlns:r="http://schemas.openxmlformats.org/officeDocument/2006/relationships" w:type="first" r:id="RelHdr4"/>
          <w:type w:val="nextPage"/>
          <w:pgSz w:w="11906" w:h="16838" w:code="9"/>
          <w:pgMar w:left="1701" w:right="1134" w:top="1134" w:bottom="1134" w:header="709" w:footer="709" w:gutter="0"/>
          <w:pgNumType w:start="1" w:chapSep="period"/>
          <w:titlePg w:val="1"/>
        </w:sectPr>
      </w:pPr>
    </w:p>
    <w:p>
      <w:pPr>
        <w:pStyle w:val="P25"/>
        <w:keepNext w:val="1"/>
        <w:spacing w:after="0" w:beforeAutospacing="0" w:afterAutospacing="0"/>
        <w:ind w:left="4962"/>
        <w:jc w:val="center"/>
        <w:rPr>
          <w:sz w:val="28"/>
        </w:rPr>
      </w:pPr>
      <w:r>
        <w:rPr>
          <w:rStyle w:val="C3"/>
          <w:b w:val="0"/>
          <w:sz w:val="28"/>
        </w:rPr>
        <w:t xml:space="preserve">Приложение  </w:t>
      </w:r>
    </w:p>
    <w:p>
      <w:pPr>
        <w:pStyle w:val="P25"/>
        <w:keepNext w:val="1"/>
        <w:spacing w:after="0" w:beforeAutospacing="0" w:afterAutospacing="0"/>
        <w:ind w:left="4962"/>
        <w:jc w:val="center"/>
        <w:rPr>
          <w:sz w:val="28"/>
        </w:rPr>
      </w:pPr>
      <w:r>
        <w:rPr>
          <w:rStyle w:val="C3"/>
          <w:b w:val="0"/>
          <w:sz w:val="28"/>
        </w:rPr>
        <w:t>к местным нормативам градостроительного проектирования Курской области</w:t>
      </w:r>
    </w:p>
    <w:p>
      <w:pPr>
        <w:pStyle w:val="P27"/>
        <w:keepNext w:val="1"/>
        <w:spacing w:after="0" w:beforeAutospacing="0" w:afterAutospacing="0"/>
      </w:pPr>
    </w:p>
    <w:p>
      <w:pPr>
        <w:pStyle w:val="P1"/>
        <w:spacing w:after="0" w:beforeAutospacing="0" w:afterAutospacing="0"/>
        <w:ind w:left="720"/>
        <w:jc w:val="center"/>
        <w:rPr>
          <w:b w:val="1"/>
          <w:sz w:val="28"/>
        </w:rPr>
      </w:pPr>
    </w:p>
    <w:p>
      <w:pPr>
        <w:pStyle w:val="P1"/>
        <w:spacing w:after="0" w:beforeAutospacing="0" w:afterAutospacing="0"/>
        <w:ind w:left="720"/>
        <w:jc w:val="center"/>
        <w:rPr>
          <w:b w:val="1"/>
          <w:sz w:val="28"/>
        </w:rPr>
      </w:pPr>
      <w:r>
        <w:rPr>
          <w:rStyle w:val="C3"/>
          <w:b w:val="1"/>
          <w:sz w:val="28"/>
        </w:rPr>
        <w:t>ПЕРЕЧЕНЬ</w:t>
      </w:r>
    </w:p>
    <w:p>
      <w:pPr>
        <w:pStyle w:val="P1"/>
        <w:spacing w:after="0" w:beforeAutospacing="0" w:afterAutospacing="0"/>
        <w:ind w:left="720"/>
        <w:jc w:val="center"/>
        <w:rPr>
          <w:b w:val="1"/>
          <w:sz w:val="28"/>
        </w:rPr>
      </w:pPr>
      <w:r>
        <w:rPr>
          <w:rStyle w:val="C3"/>
          <w:b w:val="1"/>
          <w:sz w:val="28"/>
        </w:rPr>
        <w:t>нормируемых объектов местного значения</w:t>
      </w:r>
    </w:p>
    <w:p>
      <w:pPr>
        <w:pStyle w:val="P1"/>
        <w:spacing w:after="0" w:beforeAutospacing="0" w:afterAutospacing="0"/>
        <w:ind w:left="720"/>
        <w:jc w:val="center"/>
        <w:rPr>
          <w:b w:val="1"/>
        </w:rPr>
      </w:pPr>
    </w:p>
    <w:tbl>
      <w:tblPr>
        <w:tblStyle w:val="T2"/>
        <w:tblW w:w="0" w:type="auto"/>
        <w:tblInd w:w="10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c>
          <w:tcPr>
            <w:tcW w:w="8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</w:rPr>
            </w:pPr>
            <w:r>
              <w:rPr>
                <w:rStyle w:val="C3"/>
                <w:b w:val="1"/>
              </w:rPr>
              <w:t>№ п.п</w:t>
            </w:r>
          </w:p>
        </w:tc>
        <w:tc>
          <w:tcPr>
            <w:tcW w:w="8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</w:rPr>
            </w:pPr>
            <w:r>
              <w:rPr>
                <w:rStyle w:val="C3"/>
                <w:b w:val="1"/>
              </w:rPr>
              <w:t>Наименование нормируемых объектов местного значения</w:t>
            </w:r>
          </w:p>
        </w:tc>
      </w:tr>
      <w:tr>
        <w:tc>
          <w:tcPr>
            <w:tcW w:w="8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</w:pPr>
            <w:r>
              <w:t>1</w:t>
            </w:r>
          </w:p>
        </w:tc>
        <w:tc>
          <w:tcPr>
            <w:tcW w:w="8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Комплекс сооружений электроснабжения</w:t>
            </w:r>
          </w:p>
        </w:tc>
      </w:tr>
      <w:tr>
        <w:tc>
          <w:tcPr>
            <w:tcW w:w="8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</w:pPr>
            <w:r>
              <w:t>2</w:t>
            </w:r>
          </w:p>
        </w:tc>
        <w:tc>
          <w:tcPr>
            <w:tcW w:w="8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Комплекс сооружений теплоснабжения</w:t>
            </w:r>
          </w:p>
        </w:tc>
      </w:tr>
      <w:tr>
        <w:tc>
          <w:tcPr>
            <w:tcW w:w="8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</w:pPr>
            <w:r>
              <w:t>3</w:t>
            </w:r>
          </w:p>
        </w:tc>
        <w:tc>
          <w:tcPr>
            <w:tcW w:w="8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Комплекс сооружений водоснабжения</w:t>
            </w:r>
          </w:p>
        </w:tc>
      </w:tr>
      <w:tr>
        <w:tc>
          <w:tcPr>
            <w:tcW w:w="8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</w:pPr>
            <w:r>
              <w:t>4</w:t>
            </w:r>
          </w:p>
        </w:tc>
        <w:tc>
          <w:tcPr>
            <w:tcW w:w="8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Комплекс сооружений водоотведения</w:t>
            </w:r>
          </w:p>
        </w:tc>
      </w:tr>
      <w:tr>
        <w:tc>
          <w:tcPr>
            <w:tcW w:w="8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</w:pPr>
            <w:r>
              <w:t>5</w:t>
            </w:r>
          </w:p>
        </w:tc>
        <w:tc>
          <w:tcPr>
            <w:tcW w:w="8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Улично-дорожная сеть</w:t>
            </w:r>
          </w:p>
        </w:tc>
      </w:tr>
      <w:tr>
        <w:tc>
          <w:tcPr>
            <w:tcW w:w="8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</w:pPr>
            <w:r>
              <w:t>6</w:t>
            </w:r>
          </w:p>
        </w:tc>
        <w:tc>
          <w:tcPr>
            <w:tcW w:w="8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>
        <w:tc>
          <w:tcPr>
            <w:tcW w:w="8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</w:pPr>
            <w:r>
              <w:t>7</w:t>
            </w:r>
          </w:p>
        </w:tc>
        <w:tc>
          <w:tcPr>
            <w:tcW w:w="8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Остановочный пункт</w:t>
            </w:r>
          </w:p>
        </w:tc>
      </w:tr>
      <w:tr>
        <w:tc>
          <w:tcPr>
            <w:tcW w:w="8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</w:pPr>
            <w:r>
              <w:t>8</w:t>
            </w:r>
          </w:p>
        </w:tc>
        <w:tc>
          <w:tcPr>
            <w:tcW w:w="8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>
        <w:tc>
          <w:tcPr>
            <w:tcW w:w="8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</w:pPr>
            <w:r>
              <w:t>9</w:t>
            </w:r>
          </w:p>
        </w:tc>
        <w:tc>
          <w:tcPr>
            <w:tcW w:w="8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Кладбище традиционного захоронения</w:t>
            </w:r>
          </w:p>
        </w:tc>
      </w:tr>
      <w:tr>
        <w:tc>
          <w:tcPr>
            <w:tcW w:w="8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</w:pPr>
            <w:r>
              <w:t>10</w:t>
            </w:r>
          </w:p>
        </w:tc>
        <w:tc>
          <w:tcPr>
            <w:tcW w:w="8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Специализированная служба по вопросам похоронного дела</w:t>
            </w:r>
          </w:p>
        </w:tc>
      </w:tr>
      <w:tr>
        <w:tc>
          <w:tcPr>
            <w:tcW w:w="8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</w:pPr>
            <w:r>
              <w:t>11</w:t>
            </w:r>
          </w:p>
        </w:tc>
        <w:tc>
          <w:tcPr>
            <w:tcW w:w="8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after="0" w:beforeAutospacing="0" w:afterAutospacing="0"/>
            </w:pPr>
            <w:r>
              <w:t>Аптеки</w:t>
            </w:r>
          </w:p>
        </w:tc>
      </w:tr>
    </w:tbl>
    <w:p>
      <w:pPr>
        <w:pStyle w:val="P1"/>
        <w:spacing w:after="0" w:beforeAutospacing="0" w:afterAutospacing="0"/>
      </w:pPr>
    </w:p>
    <w:p>
      <w:pPr>
        <w:pStyle w:val="P1"/>
        <w:spacing w:after="0" w:beforeAutospacing="0" w:afterAutospacing="0"/>
      </w:pPr>
    </w:p>
    <w:p>
      <w:pPr>
        <w:pStyle w:val="P1"/>
        <w:spacing w:after="0" w:beforeAutospacing="0" w:afterAutospacing="0"/>
      </w:pPr>
    </w:p>
    <w:p>
      <w:pPr>
        <w:pStyle w:val="P1"/>
        <w:spacing w:after="0" w:beforeAutospacing="0" w:afterAutospacing="0"/>
      </w:pPr>
    </w:p>
    <w:p>
      <w:pPr>
        <w:pStyle w:val="P1"/>
        <w:spacing w:after="0" w:beforeAutospacing="0" w:afterAutospacing="0"/>
      </w:pPr>
    </w:p>
    <w:p>
      <w:pPr>
        <w:pStyle w:val="P1"/>
        <w:spacing w:after="0" w:beforeAutospacing="0" w:afterAutospacing="0"/>
        <w:rPr>
          <w:rStyle w:val="C3"/>
          <w:sz w:val="28"/>
        </w:rPr>
        <w:sectPr>
          <w:type w:val="nextPage"/>
          <w:pgSz w:w="11906" w:h="16838" w:code="9"/>
          <w:pgMar w:left="1701" w:right="1134" w:top="1134" w:bottom="1134" w:header="709" w:footer="709" w:gutter="0"/>
          <w:pgNumType w:start="1" w:chapSep="period"/>
          <w:titlePg w:val="1"/>
        </w:sectPr>
      </w:pPr>
    </w:p>
    <w:p>
      <w:pPr>
        <w:pStyle w:val="P25"/>
        <w:keepNext w:val="1"/>
        <w:spacing w:after="0" w:beforeAutospacing="0" w:afterAutospacing="0"/>
        <w:ind w:left="4962"/>
        <w:jc w:val="center"/>
        <w:rPr>
          <w:sz w:val="28"/>
        </w:rPr>
      </w:pPr>
      <w:r>
        <w:rPr>
          <w:rStyle w:val="C3"/>
          <w:b w:val="0"/>
          <w:sz w:val="28"/>
        </w:rPr>
        <w:t xml:space="preserve">Приложение   </w:t>
      </w:r>
    </w:p>
    <w:p>
      <w:pPr>
        <w:pStyle w:val="P25"/>
        <w:keepNext w:val="1"/>
        <w:spacing w:after="0" w:beforeAutospacing="0" w:afterAutospacing="0"/>
        <w:ind w:left="4962"/>
        <w:jc w:val="center"/>
        <w:rPr>
          <w:sz w:val="28"/>
        </w:rPr>
      </w:pPr>
      <w:r>
        <w:rPr>
          <w:rStyle w:val="C3"/>
          <w:b w:val="0"/>
          <w:sz w:val="28"/>
        </w:rPr>
        <w:t>к местным нормативам градостроительного проектирования Курской области</w:t>
      </w:r>
    </w:p>
    <w:p>
      <w:pPr>
        <w:pStyle w:val="P1"/>
        <w:spacing w:after="0" w:beforeAutospacing="0" w:afterAutospacing="0"/>
      </w:pP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  <w:r>
        <w:rPr>
          <w:rStyle w:val="C3"/>
          <w:b w:val="1"/>
          <w:sz w:val="28"/>
        </w:rPr>
        <w:t xml:space="preserve">Расчетные показатели минимально допустимого количества </w:t>
      </w: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  <w:r>
        <w:rPr>
          <w:rStyle w:val="C3"/>
          <w:b w:val="1"/>
          <w:sz w:val="28"/>
        </w:rPr>
        <w:t xml:space="preserve">машино-мест для парковки легковых автомобилей на стоянках </w:t>
      </w:r>
    </w:p>
    <w:p>
      <w:pPr>
        <w:pStyle w:val="P1"/>
        <w:spacing w:after="0" w:beforeAutospacing="0" w:afterAutospacing="0"/>
        <w:jc w:val="center"/>
        <w:rPr>
          <w:b w:val="1"/>
          <w:sz w:val="28"/>
        </w:rPr>
      </w:pPr>
      <w:r>
        <w:rPr>
          <w:rStyle w:val="C3"/>
          <w:b w:val="1"/>
          <w:sz w:val="28"/>
        </w:rPr>
        <w:t>к объектам местного значения</w:t>
      </w:r>
    </w:p>
    <w:p>
      <w:pPr>
        <w:pStyle w:val="P1"/>
        <w:spacing w:after="0" w:beforeAutospacing="0" w:afterAutospacing="0"/>
        <w:jc w:val="center"/>
        <w:rPr>
          <w:b w:val="1"/>
        </w:rPr>
      </w:pPr>
    </w:p>
    <w:tbl>
      <w:tblPr>
        <w:tblStyle w:val="T2"/>
        <w:tblW w:w="5471" w:type="pct"/>
        <w:tblInd w:w="-746" w:type="dxa"/>
        <w:tblBorders>
          <w:top w:val="single" w:sz="2" w:space="0" w:shadow="0" w:frame="0" w:color="000000"/>
          <w:left w:val="single" w:sz="2" w:space="0" w:shadow="0" w:frame="0" w:color="000000"/>
          <w:bottom w:val="single" w:sz="2" w:space="0" w:shadow="0" w:frame="0" w:color="000000"/>
          <w:right w:val="single" w:sz="2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/>
      <w:tr>
        <w:trPr>
          <w:wAfter w:w="0" w:type="dxa"/>
          <w:trHeight w:hRule="atLeast" w:val="342"/>
          <w:jc w:val="center"/>
        </w:trPr>
        <w:tc>
          <w:tcPr>
            <w:tcW w:w="195" w:type="pct"/>
            <w:vMerge w:val="restart"/>
            <w:tcBorders>
              <w:top w:val="single" w:sz="2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№</w:t>
            </w:r>
          </w:p>
        </w:tc>
        <w:tc>
          <w:tcPr>
            <w:tcW w:w="2005" w:type="pct"/>
            <w:vMerge w:val="restart"/>
            <w:tcBorders>
              <w:top w:val="single" w:sz="2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Наименование объекта</w:t>
            </w:r>
          </w:p>
        </w:tc>
        <w:tc>
          <w:tcPr>
            <w:tcW w:w="1457" w:type="pct"/>
            <w:gridSpan w:val="2"/>
            <w:tcBorders>
              <w:top w:val="single" w:sz="2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Минимально допустимый уровень обеспеченности</w:t>
            </w:r>
          </w:p>
        </w:tc>
        <w:tc>
          <w:tcPr>
            <w:tcW w:w="1343" w:type="pct"/>
            <w:gridSpan w:val="2"/>
            <w:tcBorders>
              <w:top w:val="single" w:sz="2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firstLine="1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Максимально</w:t>
            </w:r>
          </w:p>
          <w:p>
            <w:pPr>
              <w:pStyle w:val="P1"/>
              <w:spacing w:after="0" w:beforeAutospacing="0" w:afterAutospacing="0"/>
              <w:ind w:firstLine="1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допустимый уровень </w:t>
            </w:r>
          </w:p>
          <w:p>
            <w:pPr>
              <w:pStyle w:val="P1"/>
              <w:spacing w:after="0" w:beforeAutospacing="0" w:afterAutospacing="0"/>
              <w:ind w:firstLine="1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территориальной </w:t>
            </w:r>
          </w:p>
          <w:p>
            <w:pPr>
              <w:pStyle w:val="P1"/>
              <w:spacing w:after="0" w:beforeAutospacing="0" w:afterAutospacing="0"/>
              <w:ind w:firstLine="1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доступности</w:t>
            </w:r>
          </w:p>
        </w:tc>
      </w:tr>
      <w:tr>
        <w:trPr>
          <w:wAfter w:w="0" w:type="dxa"/>
          <w:trHeight w:hRule="atLeast" w:val="342"/>
          <w:jc w:val="center"/>
        </w:trPr>
        <w:tc>
          <w:tcPr>
            <w:tcW w:w="195" w:type="pct"/>
            <w:vMerge w:val="continue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Единица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измерения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Величина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Единица</w:t>
            </w:r>
          </w:p>
          <w:p>
            <w:pPr>
              <w:pStyle w:val="P1"/>
              <w:spacing w:after="0" w:beforeAutospacing="0" w:afterAutospacing="0"/>
              <w:ind w:firstLine="1" w:left="136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измерения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firstLine="1" w:left="107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Величина</w:t>
            </w:r>
          </w:p>
        </w:tc>
      </w:tr>
      <w:tr>
        <w:trPr>
          <w:wAfter w:w="0" w:type="dxa"/>
          <w:trHeight w:hRule="atLeast" w:val="391"/>
          <w:jc w:val="center"/>
        </w:trPr>
        <w:tc>
          <w:tcPr>
            <w:tcW w:w="195" w:type="pct"/>
            <w:tcBorders>
              <w:top w:val="single" w:sz="4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</w:t>
            </w:r>
          </w:p>
        </w:tc>
        <w:tc>
          <w:tcPr>
            <w:tcW w:w="2005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</w:t>
            </w:r>
          </w:p>
        </w:tc>
        <w:tc>
          <w:tcPr>
            <w:tcW w:w="839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</w:t>
            </w:r>
          </w:p>
        </w:tc>
        <w:tc>
          <w:tcPr>
            <w:tcW w:w="696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</w:t>
            </w:r>
          </w:p>
        </w:tc>
        <w:tc>
          <w:tcPr>
            <w:tcW w:w="647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6</w:t>
            </w:r>
          </w:p>
        </w:tc>
      </w:tr>
      <w:tr>
        <w:trPr>
          <w:wAfter w:w="0" w:type="dxa"/>
          <w:trHeight w:hRule="atLeast" w:val="480"/>
          <w:jc w:val="center"/>
        </w:trPr>
        <w:tc>
          <w:tcPr>
            <w:tcW w:w="5000" w:type="pct"/>
            <w:gridSpan w:val="6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>
        <w:trPr>
          <w:wAfter w:w="0" w:type="dxa"/>
          <w:trHeight w:hRule="atLeast" w:val="23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1</w:t>
            </w:r>
          </w:p>
        </w:tc>
        <w:tc>
          <w:tcPr>
            <w:tcW w:w="4805" w:type="pct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firstLine="1" w:left="-72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Объекты учебно-образовательного назначения</w:t>
            </w:r>
          </w:p>
        </w:tc>
      </w:tr>
      <w:tr>
        <w:trPr>
          <w:wAfter w:w="0" w:type="dxa"/>
          <w:trHeight w:hRule="atLeast" w:val="391"/>
          <w:jc w:val="center"/>
        </w:trPr>
        <w:tc>
          <w:tcPr>
            <w:tcW w:w="195" w:type="pct"/>
            <w:tcBorders>
              <w:top w:val="single" w:sz="4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Высшие учебные заведения</w:t>
            </w:r>
          </w:p>
        </w:tc>
        <w:tc>
          <w:tcPr>
            <w:tcW w:w="839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Преподавателей + студентов на 1 машино-место</w:t>
            </w:r>
          </w:p>
        </w:tc>
        <w:tc>
          <w:tcPr>
            <w:tcW w:w="618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 + 20</w:t>
            </w:r>
          </w:p>
        </w:tc>
        <w:tc>
          <w:tcPr>
            <w:tcW w:w="696" w:type="pct"/>
            <w:vMerge w:val="restar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vMerge w:val="restar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36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Средние профессиональные учебные заведения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Преподавателей + студентов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 + 20</w:t>
            </w:r>
          </w:p>
        </w:tc>
        <w:tc>
          <w:tcPr>
            <w:tcW w:w="696" w:type="pct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</w:tc>
        <w:tc>
          <w:tcPr>
            <w:tcW w:w="647" w:type="pct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</w:tc>
      </w:tr>
      <w:tr>
        <w:trPr>
          <w:wAfter w:w="0" w:type="dxa"/>
          <w:trHeight w:hRule="atLeast" w:val="36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widowControl w:val="0"/>
              <w:suppressAutoHyphens w:val="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Дошкольные образовательные организации</w:t>
            </w:r>
          </w:p>
          <w:p>
            <w:pPr>
              <w:pStyle w:val="P1"/>
              <w:widowControl w:val="0"/>
              <w:suppressAutoHyphens w:val="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Объекты дополнительного образования детей городского значения</w:t>
            </w:r>
          </w:p>
          <w:p>
            <w:pPr>
              <w:pStyle w:val="P1"/>
              <w:widowControl w:val="0"/>
              <w:suppressAutoHyphens w:val="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Гостевые автостоянки должны размещаться вне пределов земельного участка в красных линиях улично-дорожной сети в уширениях проезжей части или на специально отведенном земельном участке</w:t>
            </w:r>
          </w:p>
          <w:p>
            <w:pPr>
              <w:pStyle w:val="P1"/>
              <w:spacing w:after="0" w:beforeAutospacing="0" w:afterAutospacing="0"/>
              <w:ind w:firstLine="1"/>
              <w:rPr>
                <w:sz w:val="22"/>
              </w:rPr>
            </w:pPr>
            <w:r>
              <w:rPr>
                <w:rStyle w:val="C3"/>
                <w:sz w:val="22"/>
              </w:rPr>
              <w:t>Применяются только для новой застройки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Работающих на 1 машино-место</w:t>
            </w: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7</w:t>
            </w: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</w:tc>
        <w:tc>
          <w:tcPr>
            <w:tcW w:w="696" w:type="pct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</w:tc>
        <w:tc>
          <w:tcPr>
            <w:tcW w:w="647" w:type="pct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</w:tc>
      </w:tr>
      <w:tr>
        <w:trPr>
          <w:wAfter w:w="0" w:type="dxa"/>
          <w:trHeight w:hRule="atLeast" w:val="36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widowControl w:val="0"/>
              <w:suppressAutoHyphens w:val="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Общеобразовательные школы</w:t>
            </w:r>
          </w:p>
          <w:p>
            <w:pPr>
              <w:pStyle w:val="P1"/>
              <w:widowControl w:val="0"/>
              <w:suppressAutoHyphens w:val="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Гостевые автостоянки должны размещаться вне пределов земельного участка в красных линиях улично-дорожной сети в уширениях проезжей части или на специально отведенном земельном участке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Применяются только для новой застройки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Работающих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</w:p>
        </w:tc>
      </w:tr>
      <w:tr>
        <w:trPr>
          <w:wAfter w:w="0" w:type="dxa"/>
          <w:trHeight w:hRule="atLeast" w:val="416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</w:t>
            </w:r>
          </w:p>
        </w:tc>
        <w:tc>
          <w:tcPr>
            <w:tcW w:w="4805" w:type="pct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b w:val="1"/>
                <w:sz w:val="22"/>
              </w:rPr>
              <w:t>Объекты административно-делового назначения</w:t>
            </w:r>
          </w:p>
        </w:tc>
      </w:tr>
      <w:tr>
        <w:trPr>
          <w:wAfter w:w="0" w:type="dxa"/>
          <w:trHeight w:hRule="atLeast" w:val="349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Учреждения управления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 машино-место на количество м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 xml:space="preserve"> общей площади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100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38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Коммерческие деловые центры, офисные здания и помещения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 машино-место на количество м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 xml:space="preserve"> общей площади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  <w:vertAlign w:val="superscript"/>
              </w:rPr>
            </w:pPr>
            <w:r>
              <w:rPr>
                <w:rStyle w:val="C3"/>
                <w:sz w:val="22"/>
              </w:rPr>
              <w:t>50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391"/>
          <w:jc w:val="center"/>
        </w:trPr>
        <w:tc>
          <w:tcPr>
            <w:tcW w:w="195" w:type="pct"/>
            <w:tcBorders>
              <w:top w:val="single" w:sz="4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</w:t>
            </w:r>
          </w:p>
        </w:tc>
        <w:tc>
          <w:tcPr>
            <w:tcW w:w="2005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</w:t>
            </w:r>
          </w:p>
        </w:tc>
        <w:tc>
          <w:tcPr>
            <w:tcW w:w="839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</w:t>
            </w:r>
          </w:p>
        </w:tc>
        <w:tc>
          <w:tcPr>
            <w:tcW w:w="696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</w:t>
            </w:r>
          </w:p>
        </w:tc>
        <w:tc>
          <w:tcPr>
            <w:tcW w:w="647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6</w:t>
            </w:r>
          </w:p>
        </w:tc>
      </w:tr>
      <w:tr>
        <w:trPr>
          <w:wAfter w:w="0" w:type="dxa"/>
          <w:trHeight w:hRule="atLeast" w:val="24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widowControl w:val="0"/>
              <w:suppressAutoHyphens w:val="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Банки и банковские учреждения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(с операционным залом/ без него)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 машино-место на количество м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 xml:space="preserve"> общей площади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30(65)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36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 машино-место на количество м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 xml:space="preserve"> общей площади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150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24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3</w:t>
            </w:r>
          </w:p>
        </w:tc>
        <w:tc>
          <w:tcPr>
            <w:tcW w:w="4805" w:type="pct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b w:val="1"/>
                <w:sz w:val="22"/>
              </w:rPr>
              <w:t>Объекты здравоохранения, спорта, досуга</w:t>
            </w:r>
          </w:p>
        </w:tc>
      </w:tr>
      <w:tr>
        <w:trPr>
          <w:wAfter w:w="0" w:type="dxa"/>
          <w:trHeight w:hRule="atLeast" w:val="24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Больницы, профилактории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Работающих + койко-мест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 + 10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48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Поликлиники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Работающих + посещений в смену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 + 50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150</w:t>
            </w:r>
          </w:p>
        </w:tc>
      </w:tr>
      <w:tr>
        <w:trPr>
          <w:wAfter w:w="0" w:type="dxa"/>
          <w:trHeight w:hRule="atLeast" w:val="36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widowControl w:val="0"/>
              <w:suppressAutoHyphens w:val="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Ветеринарные клиники:</w:t>
            </w:r>
          </w:p>
          <w:p>
            <w:pPr>
              <w:pStyle w:val="P1"/>
              <w:widowControl w:val="0"/>
              <w:suppressAutoHyphens w:val="1"/>
              <w:spacing w:after="0" w:beforeAutospacing="0" w:afterAutospacing="0"/>
              <w:ind w:firstLine="720"/>
              <w:rPr>
                <w:sz w:val="22"/>
              </w:rPr>
            </w:pPr>
          </w:p>
          <w:p>
            <w:pPr>
              <w:pStyle w:val="P1"/>
              <w:widowControl w:val="0"/>
              <w:suppressAutoHyphens w:val="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- с 1 ветеринарным врачом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- с 2 и более ветеринарными врачами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Единовремен-ных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7</w:t>
            </w: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36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 машино-место на количество кв.м общей площади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73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Спортивные комплексы и стадионы с трибунами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Работающих + единовремен-ных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5+25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24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Аквапарки, бассейны, катки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Работающих + единовремен-ных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 + 10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36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widowControl w:val="0"/>
              <w:suppressAutoHyphens w:val="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Музеи, выставочные комплексы, галереи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Единовремен-ных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6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36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Детские досуговые центры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Работающих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36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Центры обучения, самодеятельного творчества, клубы по интересам для взрослых</w:t>
            </w:r>
          </w:p>
          <w:p>
            <w:pPr>
              <w:pStyle w:val="P1"/>
              <w:spacing w:after="0" w:beforeAutospacing="0" w:afterAutospacing="0"/>
              <w:rPr>
                <w:sz w:val="22"/>
              </w:rPr>
            </w:pP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Работающих +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5+5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480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Банно-оздоровительный комплекс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Единовремен-ных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7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408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4</w:t>
            </w:r>
          </w:p>
        </w:tc>
        <w:tc>
          <w:tcPr>
            <w:tcW w:w="4805" w:type="pct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b w:val="1"/>
                <w:sz w:val="22"/>
              </w:rPr>
              <w:t>Объекты торгово-бытового и коммунального назначения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Развлекательные центры, цирки, кинотеатры, театры, архивы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Работающих + единовремен-ных посетителей (мест)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 + 5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391"/>
          <w:jc w:val="center"/>
        </w:trPr>
        <w:tc>
          <w:tcPr>
            <w:tcW w:w="195" w:type="pct"/>
            <w:tcBorders>
              <w:top w:val="single" w:sz="4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</w:t>
            </w:r>
          </w:p>
        </w:tc>
        <w:tc>
          <w:tcPr>
            <w:tcW w:w="2005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</w:t>
            </w:r>
          </w:p>
        </w:tc>
        <w:tc>
          <w:tcPr>
            <w:tcW w:w="839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</w:t>
            </w:r>
          </w:p>
        </w:tc>
        <w:tc>
          <w:tcPr>
            <w:tcW w:w="696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</w:t>
            </w:r>
          </w:p>
        </w:tc>
        <w:tc>
          <w:tcPr>
            <w:tcW w:w="647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6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 машино-место на количество м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>общей площади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 машино-место на количество м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>общей площади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150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Рестораны, кафе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 машино-место на количество м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>общей площади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7</w:t>
            </w: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(5)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150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Культовые объекты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Посетителей + м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>общей площади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 + 50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 машино-место на количество м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>общей площади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Общежития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Работающих + проживающих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5+10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5</w:t>
            </w:r>
          </w:p>
        </w:tc>
        <w:tc>
          <w:tcPr>
            <w:tcW w:w="4805" w:type="pct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b w:val="1"/>
                <w:sz w:val="22"/>
              </w:rPr>
              <w:t>Объекты промышленно-производственного назначения и транспортного обслуживания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Вокзалы всех видов транспорта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Работающих + пассажиров в час пик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 + 8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150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Производственные и коммунально-складские здания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Работающих в двух смежных сменах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8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Гостиницы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Работающих + мест на 1 машино-место</w:t>
            </w:r>
          </w:p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 + 5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150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Детские дома-интернаты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Работающие, занятые в одну смену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8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250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Отдыхающие и обслуживающий персонал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18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1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Зоопарки, зверинцы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Единовремен-ных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391"/>
          <w:jc w:val="center"/>
        </w:trPr>
        <w:tc>
          <w:tcPr>
            <w:tcW w:w="195" w:type="pct"/>
            <w:tcBorders>
              <w:top w:val="single" w:sz="4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</w:t>
            </w:r>
          </w:p>
        </w:tc>
        <w:tc>
          <w:tcPr>
            <w:tcW w:w="2005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2</w:t>
            </w:r>
          </w:p>
        </w:tc>
        <w:tc>
          <w:tcPr>
            <w:tcW w:w="839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</w:t>
            </w:r>
          </w:p>
        </w:tc>
        <w:tc>
          <w:tcPr>
            <w:tcW w:w="696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5</w:t>
            </w:r>
          </w:p>
        </w:tc>
        <w:tc>
          <w:tcPr>
            <w:tcW w:w="647" w:type="pct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6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Кладбища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Единовремен-ных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АЗС, АГЗС, объекты технического обслуживания автомобилей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 пост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0,5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Технические этажи, технические помещения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 машино-место на количество м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 xml:space="preserve"> общей площади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100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6</w:t>
            </w:r>
          </w:p>
        </w:tc>
        <w:tc>
          <w:tcPr>
            <w:tcW w:w="4805" w:type="pct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b w:val="1"/>
                <w:sz w:val="22"/>
              </w:rPr>
            </w:pPr>
            <w:r>
              <w:rPr>
                <w:rStyle w:val="C3"/>
                <w:b w:val="1"/>
              </w:rPr>
              <w:t>Рекреационные территории и объекты отдыха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Пляжи и парки в зонах отдыха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Единовремен-ных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6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Лесопарки и заповедники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Единовремен-ных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12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Единовремен-ных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8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Береговые базы маломерного флота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Единовремен-ных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10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Санатории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Единовремен-ных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16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  <w:tr>
        <w:trPr>
          <w:wAfter w:w="0" w:type="dxa"/>
          <w:trHeight w:hRule="atLeast" w:val="414"/>
          <w:jc w:val="center"/>
        </w:trPr>
        <w:tc>
          <w:tcPr>
            <w:tcW w:w="195" w:type="pct"/>
            <w:tcBorders>
              <w:top w:val="single" w:sz="6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b w:val="1"/>
                <w:sz w:val="22"/>
              </w:rPr>
            </w:pPr>
          </w:p>
        </w:tc>
        <w:tc>
          <w:tcPr>
            <w:tcW w:w="200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rPr>
                <w:sz w:val="22"/>
              </w:rPr>
            </w:pPr>
            <w:r>
              <w:rPr>
                <w:rStyle w:val="C3"/>
                <w:sz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839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Единовремен-ных посетителей на 1 машино-место</w:t>
            </w:r>
          </w:p>
        </w:tc>
        <w:tc>
          <w:tcPr>
            <w:tcW w:w="618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14</w:t>
            </w:r>
          </w:p>
        </w:tc>
        <w:tc>
          <w:tcPr>
            <w:tcW w:w="696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пешеходная доступность, м</w:t>
            </w:r>
          </w:p>
        </w:tc>
        <w:tc>
          <w:tcPr>
            <w:tcW w:w="647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P1"/>
              <w:spacing w:after="0" w:beforeAutospacing="0" w:afterAutospacing="0"/>
              <w:ind w:firstLine="1" w:left="-72"/>
              <w:jc w:val="center"/>
              <w:rPr>
                <w:sz w:val="22"/>
              </w:rPr>
            </w:pPr>
            <w:r>
              <w:rPr>
                <w:rStyle w:val="C3"/>
                <w:sz w:val="22"/>
              </w:rPr>
              <w:t>400</w:t>
            </w:r>
          </w:p>
        </w:tc>
      </w:tr>
    </w:tbl>
    <w:p>
      <w:pPr>
        <w:pStyle w:val="P1"/>
        <w:spacing w:after="0" w:beforeAutospacing="0" w:afterAutospacing="0"/>
        <w:jc w:val="center"/>
        <w:rPr>
          <w:sz w:val="22"/>
        </w:rPr>
      </w:pPr>
    </w:p>
    <w:p>
      <w:pPr>
        <w:pStyle w:val="P1"/>
        <w:spacing w:after="0" w:beforeAutospacing="0" w:afterAutospacing="0"/>
        <w:jc w:val="center"/>
      </w:pPr>
      <w:bookmarkEnd w:id="8"/>
      <w:bookmarkEnd w:id="9"/>
      <w:bookmarkEnd w:id="10"/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sectPr>
      <w:type w:val="nextPage"/>
      <w:pgSz w:w="11906" w:h="16838" w:code="9"/>
      <w:pgMar w:left="1701" w:right="1134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spacing w:after="0" w:beforeAutospacing="0" w:afterAutospacing="0"/>
    </w:pPr>
  </w:p>
  <w:p>
    <w:pPr>
      <w:pStyle w:val="P15"/>
      <w:spacing w:after="0" w:beforeAutospacing="0" w:afterAutospacing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spacing w:after="0" w:beforeAutospacing="0" w:afterAutospacing="0"/>
      <w:jc w:val="center"/>
    </w:pPr>
  </w:p>
  <w:p>
    <w:pPr>
      <w:pStyle w:val="P14"/>
      <w:spacing w:after="0" w:beforeAutospacing="0" w:afterAutospacing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spacing w:after="0" w:beforeAutospacing="0" w:afterAutospacing="0"/>
      <w:jc w:val="center"/>
    </w:pPr>
    <w:r>
      <w:rPr>
        <w:rStyle w:val="C3"/>
        <w:rFonts w:ascii="Times New Roman" w:hAnsi="Times New Roman"/>
      </w:rPr>
      <w:fldChar w:fldCharType="begin"/>
    </w:r>
    <w:r>
      <w:rPr>
        <w:rStyle w:val="C3"/>
        <w:rFonts w:ascii="Times New Roman" w:hAnsi="Times New Roman"/>
      </w:rPr>
      <w:instrText xml:space="preserve">PAGE   \* MERGEFORMAT</w:instrText>
    </w:r>
    <w:r>
      <w:rPr>
        <w:rStyle w:val="C3"/>
        <w:rFonts w:ascii="Times New Roman" w:hAnsi="Times New Roman"/>
      </w:rPr>
      <w:fldChar w:fldCharType="separate"/>
    </w:r>
    <w:r>
      <w:rPr>
        <w:rStyle w:val="C3"/>
        <w:rFonts w:ascii="Times New Roman" w:hAnsi="Times New Roman"/>
      </w:rPr>
      <w:t>#</w:t>
    </w:r>
    <w:r>
      <w:rPr>
        <w:rStyle w:val="C3"/>
        <w:rFonts w:ascii="Times New Roman" w:hAnsi="Times New Roman"/>
      </w:rPr>
      <w:fldChar w:fldCharType="end"/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spacing w:after="0" w:beforeAutospacing="0" w:afterAutospacing="0"/>
      <w:jc w:val="center"/>
    </w:pPr>
    <w:r>
      <w:rPr>
        <w:rStyle w:val="C3"/>
        <w:rFonts w:ascii="Times New Roman" w:hAnsi="Times New Roman"/>
      </w:rPr>
      <w:fldChar w:fldCharType="begin"/>
    </w:r>
    <w:r>
      <w:rPr>
        <w:rStyle w:val="C3"/>
        <w:rFonts w:ascii="Times New Roman" w:hAnsi="Times New Roman"/>
      </w:rPr>
      <w:instrText xml:space="preserve">PAGE   \* MERGEFORMAT</w:instrText>
    </w:r>
    <w:r>
      <w:rPr>
        <w:rStyle w:val="C3"/>
        <w:rFonts w:ascii="Times New Roman" w:hAnsi="Times New Roman"/>
      </w:rPr>
      <w:fldChar w:fldCharType="separate"/>
    </w:r>
    <w:r>
      <w:rPr>
        <w:rStyle w:val="C3"/>
        <w:rFonts w:ascii="Times New Roman" w:hAnsi="Times New Roman"/>
      </w:rPr>
      <w:t>#</w:t>
    </w:r>
    <w:r>
      <w:rPr>
        <w:rStyle w:val="C3"/>
        <w:rFonts w:ascii="Times New Roman" w:hAnsi="Times New Roman"/>
      </w:rPr>
      <w:fldChar w:fldCharType="end"/>
    </w:r>
  </w:p>
</w:hdr>
</file>

<file path=word/header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spacing w:after="0" w:beforeAutospacing="0" w:afterAutospacing="0"/>
      <w:jc w:val="center"/>
    </w:pPr>
  </w:p>
  <w:p>
    <w:pPr>
      <w:pStyle w:val="P14"/>
      <w:spacing w:after="0" w:beforeAutospacing="0" w:afterAutospacing="0"/>
    </w:pP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</w:abstractNum>
  <w:abstractNum w:abstractNumId="1">
    <w:nsid w:val="00584C3D"/>
    <w:multiLevelType w:val="hybridMultilevel"/>
    <w:lvl w:ilvl="0" w:tplc="71428A1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07B54C74"/>
    <w:multiLevelType w:val="hybridMultilevel"/>
    <w:lvl w:ilvl="0" w:tplc="0923CCB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185A771A"/>
    <w:multiLevelType w:val="hybridMultilevel"/>
    <w:lvl w:ilvl="0" w:tplc="0952C002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  <w:sz w:val="24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1D8D506C"/>
    <w:multiLevelType w:val="hybridMultilevel"/>
    <w:lvl w:ilvl="0" w:tplc="7DD0D16F">
      <w:start w:val="1"/>
      <w:numFmt w:val="bullet"/>
      <w:suff w:val="tab"/>
      <w:lvlText w:val=""/>
      <w:lvlJc w:val="left"/>
      <w:pPr>
        <w:ind w:hanging="360" w:left="1287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1DB13363"/>
    <w:multiLevelType w:val="multilevel"/>
    <w:lvl w:ilvl="0">
      <w:start w:val="1"/>
      <w:numFmt w:val="decimal"/>
      <w:suff w:val="tab"/>
      <w:lvlText w:val="%1"/>
      <w:lvlJc w:val="left"/>
      <w:pPr>
        <w:ind w:hanging="360" w:left="720"/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1F29221E"/>
    <w:multiLevelType w:val="hybridMultilevel"/>
    <w:lvl w:ilvl="0" w:tplc="0C6FC80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34EA29A8"/>
    <w:multiLevelType w:val="multilevel"/>
    <w:lvl w:ilvl="0">
      <w:start w:val="1"/>
      <w:numFmt w:val="decimal"/>
      <w:suff w:val="tab"/>
      <w:lvlText w:val="%1."/>
      <w:lvlJc w:val="left"/>
      <w:pPr>
        <w:ind w:hanging="360" w:left="1065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5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5"/>
      </w:pPr>
      <w:rPr/>
    </w:lvl>
    <w:lvl w:ilvl="3">
      <w:start w:val="1"/>
      <w:numFmt w:val="decimal"/>
      <w:suff w:val="tab"/>
      <w:lvlText w:val="%4."/>
      <w:lvlJc w:val="left"/>
      <w:pPr>
        <w:ind w:hanging="360" w:left="3225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5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5"/>
      </w:pPr>
      <w:rPr/>
    </w:lvl>
    <w:lvl w:ilvl="6">
      <w:start w:val="1"/>
      <w:numFmt w:val="decimal"/>
      <w:suff w:val="tab"/>
      <w:lvlText w:val="%7."/>
      <w:lvlJc w:val="left"/>
      <w:pPr>
        <w:ind w:hanging="360" w:left="5385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5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5"/>
      </w:pPr>
      <w:rPr/>
    </w:lvl>
  </w:abstractNum>
  <w:abstractNum w:abstractNumId="8">
    <w:nsid w:val="67201681"/>
    <w:multiLevelType w:val="hybridMultilevel"/>
    <w:lvl w:ilvl="0" w:tplc="7DBD959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">
    <w:nsid w:val="7C406FF0"/>
    <w:multiLevelType w:val="hybridMultilevel"/>
    <w:lvl w:ilvl="0" w:tplc="5A49A81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0">
    <w:nsid w:val="5AD4539C"/>
    <w:multiLevelType w:val="hybridMultilevel"/>
    <w:lvl w:ilvl="0" w:tplc="26675C17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40" w:left="907"/>
      </w:pPr>
      <w:rPr>
        <w:rFonts w:ascii="Symbol" w:hAnsi="Symbol"/>
      </w:rPr>
    </w:lvl>
    <w:lvl w:ilvl="1" w:tplc="58513548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2" w:tplc="10B6F1C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3" w:tplc="42DB7EE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4" w:tplc="56E1AC7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5" w:tplc="7C35A2AE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6" w:tplc="6A2ACD7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7" w:tplc="52F364C4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  <w:lvl w:ilvl="8" w:tplc="19E022E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</w:pPr>
      <w:rPr/>
    </w:lvl>
  </w:abstractNum>
  <w:abstractNum w:abstractNumId="11">
    <w:nsid w:val="2BB33D27"/>
    <w:multiLevelType w:val="hybridMultilevel"/>
    <w:lvl w:ilvl="0" w:tplc="7C7F617F">
      <w:start w:val="2004"/>
      <w:numFmt w:val="bullet"/>
      <w:suff w:val="tab"/>
      <w:lvlText w:val="-"/>
      <w:lvlJc w:val="left"/>
      <w:pPr>
        <w:spacing w:lineRule="auto" w:line="240" w:after="0" w:beforeAutospacing="0" w:afterAutospacing="0"/>
        <w:ind w:hanging="360" w:left="360"/>
      </w:pPr>
      <w:rPr/>
    </w:lvl>
    <w:lvl w:ilvl="1" w:tplc="748B8D75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269F4392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7A9C106C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78975DFD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52E05407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56F75AB7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44A59E77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34BC9A9B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12">
    <w:nsid w:val="61CD4A19"/>
    <w:multiLevelType w:val="hybridMultilevel"/>
    <w:lvl w:ilvl="0" w:tplc="5C182C66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20351B5D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47B2FD86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4DB28BD4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77EAFD44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17D288DC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25A2D8F0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59916B7B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0C9354D2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ConsPlusNormal"/>
    <w:next w:val="P1"/>
    <w:pPr>
      <w:widowControl w:val="0"/>
      <w:suppressAutoHyphens w:val="1"/>
      <w:ind w:firstLine="720"/>
    </w:pPr>
    <w:rPr>
      <w:rFonts w:ascii="Arial" w:hAnsi="Arial"/>
      <w:color w:val="000000"/>
    </w:rPr>
  </w:style>
  <w:style w:type="paragraph" w:styleId="P3">
    <w:name w:val="ConsPlusTitle"/>
    <w:next w:val="P3"/>
    <w:pPr>
      <w:widowControl w:val="0"/>
    </w:pPr>
    <w:rPr>
      <w:b w:val="1"/>
      <w:sz w:val="24"/>
    </w:rPr>
  </w:style>
  <w:style w:type="paragraph" w:styleId="P4">
    <w:name w:val="Заголовок 1"/>
    <w:basedOn w:val="P1"/>
    <w:next w:val="P1"/>
    <w:qFormat/>
    <w:pPr>
      <w:keepNext w:val="1"/>
      <w:jc w:val="center"/>
      <w:outlineLvl w:val="0"/>
    </w:pPr>
    <w:rPr>
      <w:b w:val="1"/>
      <w:sz w:val="28"/>
    </w:rPr>
  </w:style>
  <w:style w:type="paragraph" w:styleId="P5">
    <w:name w:val="Обычный (веб)"/>
    <w:basedOn w:val="P1"/>
    <w:next w:val="P5"/>
    <w:pPr/>
    <w:rPr/>
  </w:style>
  <w:style w:type="paragraph" w:styleId="P6">
    <w:name w:val="Основной текст с отступом"/>
    <w:basedOn w:val="P1"/>
    <w:next w:val="P6"/>
    <w:link w:val="C5"/>
    <w:pPr>
      <w:widowControl w:val="0"/>
      <w:suppressAutoHyphens w:val="1"/>
      <w:spacing w:after="120" w:beforeAutospacing="0" w:afterAutospacing="0"/>
      <w:ind w:left="283"/>
    </w:pPr>
    <w:rPr>
      <w:rFonts w:ascii="Lucida Sans Unicode" w:hAnsi="Lucida Sans Unicode"/>
    </w:rPr>
  </w:style>
  <w:style w:type="paragraph" w:styleId="P7">
    <w:name w:val="Содержимое таблицы"/>
    <w:basedOn w:val="P1"/>
    <w:next w:val="P7"/>
    <w:pPr>
      <w:widowControl w:val="0"/>
      <w:suppressLineNumbers w:val="1"/>
      <w:suppressAutoHyphens w:val="1"/>
    </w:pPr>
    <w:rPr/>
  </w:style>
  <w:style w:type="paragraph" w:styleId="P8">
    <w:name w:val="Абзац списка"/>
    <w:basedOn w:val="P1"/>
    <w:next w:val="P8"/>
    <w:qFormat/>
    <w:pPr>
      <w:widowControl w:val="0"/>
      <w:suppressAutoHyphens w:val="1"/>
      <w:ind w:left="720"/>
    </w:pPr>
    <w:rPr/>
  </w:style>
  <w:style w:type="paragraph" w:styleId="P9">
    <w:name w:val="Текст выноски"/>
    <w:basedOn w:val="P1"/>
    <w:next w:val="P9"/>
    <w:link w:val="C7"/>
    <w:pPr/>
    <w:rPr>
      <w:rFonts w:ascii="Tahoma" w:hAnsi="Tahoma"/>
      <w:sz w:val="16"/>
    </w:rPr>
  </w:style>
  <w:style w:type="paragraph" w:styleId="P10">
    <w:name w:val="Схема документа"/>
    <w:basedOn w:val="P1"/>
    <w:next w:val="P10"/>
    <w:link w:val="C8"/>
    <w:pPr/>
    <w:rPr>
      <w:rFonts w:ascii="Tahoma" w:hAnsi="Tahoma"/>
      <w:sz w:val="16"/>
    </w:rPr>
  </w:style>
  <w:style w:type="paragraph" w:styleId="P11">
    <w:name w:val="Основной текст1"/>
    <w:basedOn w:val="P1"/>
    <w:next w:val="P11"/>
    <w:link w:val="C9"/>
    <w:pPr>
      <w:shd w:val="clear" w:fill="FFFFFF"/>
      <w:spacing w:lineRule="exact" w:line="317" w:after="240" w:beforeAutospacing="0" w:afterAutospacing="0"/>
    </w:pPr>
    <w:rPr>
      <w:sz w:val="27"/>
    </w:rPr>
  </w:style>
  <w:style w:type="paragraph" w:styleId="P12">
    <w:name w:val="Основной"/>
    <w:basedOn w:val="P6"/>
    <w:next w:val="P12"/>
    <w:pPr>
      <w:widowControl w:val="1"/>
      <w:suppressAutoHyphens w:val="0"/>
      <w:spacing w:after="0" w:beforeAutospacing="0" w:afterAutospacing="0"/>
      <w:ind w:firstLine="680" w:left="0"/>
      <w:jc w:val="both"/>
    </w:pPr>
    <w:rPr>
      <w:sz w:val="28"/>
    </w:rPr>
  </w:style>
  <w:style w:type="paragraph" w:styleId="P13">
    <w:name w:val="Стиль35"/>
    <w:basedOn w:val="P4"/>
    <w:next w:val="P13"/>
    <w:pPr>
      <w:spacing w:before="0" w:after="200" w:beforeAutospacing="0" w:afterAutospacing="0"/>
      <w:jc w:val="left"/>
    </w:pPr>
    <w:rPr/>
  </w:style>
  <w:style w:type="paragraph" w:styleId="P14">
    <w:name w:val="Верхний колонтитул"/>
    <w:basedOn w:val="P1"/>
    <w:next w:val="P14"/>
    <w:pPr>
      <w:spacing w:lineRule="exact" w:line="240" w:beforeAutospacing="0" w:afterAutospacing="0"/>
      <w:jc w:val="both"/>
    </w:pPr>
    <w:rPr>
      <w:rFonts w:ascii="Arial" w:hAnsi="Arial"/>
    </w:rPr>
  </w:style>
  <w:style w:type="paragraph" w:styleId="P15">
    <w:name w:val="Нижний колонтитул"/>
    <w:basedOn w:val="P1"/>
    <w:next w:val="P15"/>
    <w:pPr>
      <w:tabs>
        <w:tab w:val="center" w:pos="4677" w:leader="none"/>
        <w:tab w:val="right" w:pos="9355" w:leader="none"/>
      </w:tabs>
    </w:pPr>
    <w:rPr/>
  </w:style>
  <w:style w:type="paragraph" w:styleId="P16">
    <w:name w:val="Заголовок ПЗ"/>
    <w:basedOn w:val="P0"/>
    <w:next w:val="P16"/>
    <w:pPr>
      <w:jc w:val="center"/>
    </w:pPr>
    <w:rPr>
      <w:rFonts w:ascii="ISOCPEUR" w:hAnsi="ISOCPEUR"/>
      <w:b w:val="1"/>
      <w:i w:val="1"/>
      <w:sz w:val="28"/>
    </w:rPr>
  </w:style>
  <w:style w:type="paragraph" w:styleId="P17">
    <w:name w:val="Times New Roman 18 пт"/>
    <w:basedOn w:val="P1"/>
    <w:next w:val="P17"/>
    <w:pPr>
      <w:jc w:val="center"/>
    </w:pPr>
    <w:rPr>
      <w:b w:val="1"/>
      <w:sz w:val="36"/>
    </w:rPr>
  </w:style>
  <w:style w:type="paragraph" w:styleId="P18">
    <w:name w:val="Текст документа"/>
    <w:basedOn w:val="P1"/>
    <w:next w:val="P18"/>
    <w:pPr>
      <w:tabs>
        <w:tab w:val="left" w:pos="851" w:leader="none"/>
      </w:tabs>
      <w:ind w:firstLine="567"/>
      <w:jc w:val="both"/>
    </w:pPr>
    <w:rPr>
      <w:rFonts w:ascii="Calibri" w:hAnsi="Calibri"/>
    </w:rPr>
  </w:style>
  <w:style w:type="paragraph" w:styleId="P19">
    <w:name w:val="Style4"/>
    <w:basedOn w:val="P1"/>
    <w:next w:val="P19"/>
    <w:pPr>
      <w:spacing w:lineRule="exact" w:line="228" w:beforeAutospacing="0" w:afterAutospacing="0"/>
      <w:ind w:firstLine="158"/>
    </w:pPr>
    <w:rPr>
      <w:rFonts w:ascii="Calibri" w:hAnsi="Calibri"/>
      <w:sz w:val="22"/>
    </w:rPr>
  </w:style>
  <w:style w:type="paragraph" w:styleId="P20">
    <w:name w:val="Default"/>
    <w:basedOn w:val="P0"/>
    <w:next w:val="P20"/>
    <w:pPr/>
    <w:rPr>
      <w:rFonts w:ascii="Times New Roman" w:hAnsi="Times New Roman"/>
      <w:color w:val="000000"/>
      <w:sz w:val="24"/>
    </w:rPr>
  </w:style>
  <w:style w:type="paragraph" w:styleId="P21">
    <w:name w:val="Заголовок 2"/>
    <w:basedOn w:val="P1"/>
    <w:next w:val="P1"/>
    <w:pPr>
      <w:spacing w:before="240" w:after="60" w:beforeAutospacing="0" w:afterAutospacing="0"/>
      <w:outlineLvl w:val="1"/>
    </w:pPr>
    <w:rPr>
      <w:rFonts w:ascii="Arial" w:hAnsi="Arial"/>
      <w:b w:val="1"/>
      <w:i w:val="1"/>
      <w:sz w:val="28"/>
    </w:rPr>
  </w:style>
  <w:style w:type="paragraph" w:styleId="P22">
    <w:name w:val="Стиль2"/>
    <w:basedOn w:val="P21"/>
    <w:next w:val="P22"/>
    <w:pPr>
      <w:spacing w:before="0" w:after="200" w:beforeAutospacing="0" w:afterAutospacing="0"/>
      <w:jc w:val="both"/>
    </w:pPr>
    <w:rPr>
      <w:rFonts w:ascii="Times New Roman" w:hAnsi="Times New Roman"/>
      <w:i w:val="0"/>
      <w:sz w:val="24"/>
    </w:rPr>
  </w:style>
  <w:style w:type="paragraph" w:styleId="P23">
    <w:name w:val="Стиль36"/>
    <w:basedOn w:val="P4"/>
    <w:next w:val="P23"/>
    <w:pPr>
      <w:spacing w:before="0" w:after="200" w:beforeAutospacing="0" w:afterAutospacing="0"/>
      <w:jc w:val="left"/>
    </w:pPr>
    <w:rPr/>
  </w:style>
  <w:style w:type="paragraph" w:styleId="P24">
    <w:name w:val="Заголовок 3"/>
    <w:basedOn w:val="P1"/>
    <w:next w:val="P1"/>
    <w:pPr>
      <w:outlineLvl w:val="2"/>
    </w:pPr>
    <w:rPr>
      <w:rFonts w:ascii="Arial" w:hAnsi="Arial"/>
      <w:b w:val="1"/>
      <w:sz w:val="20"/>
    </w:rPr>
  </w:style>
  <w:style w:type="paragraph" w:styleId="P25">
    <w:name w:val="Стиль27"/>
    <w:basedOn w:val="P24"/>
    <w:next w:val="P25"/>
    <w:pPr>
      <w:jc w:val="right"/>
    </w:pPr>
    <w:rPr>
      <w:rFonts w:ascii="Times New Roman" w:hAnsi="Times New Roman"/>
      <w:sz w:val="24"/>
    </w:rPr>
  </w:style>
  <w:style w:type="paragraph" w:styleId="P26">
    <w:name w:val="Стиль32"/>
    <w:basedOn w:val="P24"/>
    <w:next w:val="P26"/>
    <w:pPr>
      <w:jc w:val="right"/>
    </w:pPr>
    <w:rPr>
      <w:rFonts w:ascii="Times New Roman" w:hAnsi="Times New Roman"/>
      <w:sz w:val="24"/>
    </w:rPr>
  </w:style>
  <w:style w:type="paragraph" w:styleId="P27">
    <w:name w:val="Стиль34"/>
    <w:basedOn w:val="P24"/>
    <w:next w:val="P27"/>
    <w:pPr>
      <w:jc w:val="right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rPr>
      <w:color w:val="000080"/>
      <w:u w:val="single"/>
    </w:rPr>
  </w:style>
  <w:style w:type="character" w:styleId="C5">
    <w:name w:val="Основной текст с отступом Знак"/>
    <w:link w:val="P6"/>
    <w:rPr>
      <w:rFonts w:ascii="Lucida Sans Unicode" w:hAnsi="Lucida Sans Unicode"/>
    </w:rPr>
  </w:style>
  <w:style w:type="character" w:styleId="C6">
    <w:name w:val="Строгий"/>
    <w:qFormat/>
    <w:rPr>
      <w:b w:val="1"/>
    </w:rPr>
  </w:style>
  <w:style w:type="character" w:styleId="C7">
    <w:name w:val="Текст выноски Знак"/>
    <w:link w:val="P9"/>
    <w:rPr>
      <w:rFonts w:ascii="Tahoma" w:hAnsi="Tahoma"/>
      <w:sz w:val="16"/>
    </w:rPr>
  </w:style>
  <w:style w:type="character" w:styleId="C8">
    <w:name w:val="Схема документа Знак"/>
    <w:link w:val="P10"/>
    <w:rPr>
      <w:rFonts w:ascii="Tahoma" w:hAnsi="Tahoma"/>
      <w:sz w:val="16"/>
    </w:rPr>
  </w:style>
  <w:style w:type="character" w:styleId="C9">
    <w:name w:val="Основной текст_"/>
    <w:link w:val="P11"/>
    <w:rPr>
      <w:sz w:val="27"/>
    </w:rPr>
  </w:style>
  <w:style w:type="character" w:styleId="C10">
    <w:name w:val="Font Style18"/>
    <w:rPr>
      <w:rFonts w:ascii="Times New Roman" w:hAnsi="Times New Roman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Hdr4" Type="http://schemas.openxmlformats.org/officeDocument/2006/relationships/header" Target="header4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